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7" w:rsidRDefault="00F976A7" w:rsidP="00F976A7">
      <w:pPr>
        <w:jc w:val="center"/>
        <w:rPr>
          <w:b/>
          <w:noProof/>
          <w:szCs w:val="24"/>
          <w:lang w:val="kk-KZ" w:eastAsia="ru-RU"/>
        </w:rPr>
      </w:pPr>
      <w:r>
        <w:rPr>
          <w:b/>
          <w:noProof/>
          <w:szCs w:val="24"/>
          <w:lang w:val="kk-KZ" w:eastAsia="ru-RU"/>
        </w:rPr>
        <w:t xml:space="preserve">Резюме </w:t>
      </w:r>
    </w:p>
    <w:p w:rsidR="00F976A7" w:rsidRDefault="00F976A7" w:rsidP="00F976A7">
      <w:pPr>
        <w:jc w:val="center"/>
        <w:rPr>
          <w:b/>
          <w:noProof/>
          <w:szCs w:val="24"/>
          <w:lang w:val="kk-KZ" w:eastAsia="ru-RU"/>
        </w:rPr>
      </w:pPr>
    </w:p>
    <w:p w:rsidR="00335325" w:rsidRPr="009E4170" w:rsidRDefault="002B0D78" w:rsidP="00F976A7">
      <w:pPr>
        <w:jc w:val="center"/>
        <w:rPr>
          <w:b/>
          <w:szCs w:val="24"/>
        </w:rPr>
      </w:pPr>
      <w:proofErr w:type="spellStart"/>
      <w:r w:rsidRPr="009E4170">
        <w:rPr>
          <w:b/>
          <w:szCs w:val="24"/>
        </w:rPr>
        <w:t>Бекмагамбетова</w:t>
      </w:r>
      <w:proofErr w:type="spellEnd"/>
      <w:r w:rsidRPr="009E4170">
        <w:rPr>
          <w:b/>
          <w:szCs w:val="24"/>
        </w:rPr>
        <w:t xml:space="preserve"> </w:t>
      </w:r>
      <w:proofErr w:type="spellStart"/>
      <w:r w:rsidRPr="009E4170">
        <w:rPr>
          <w:b/>
          <w:szCs w:val="24"/>
        </w:rPr>
        <w:t>Гульмира</w:t>
      </w:r>
      <w:proofErr w:type="spellEnd"/>
      <w:r w:rsidRPr="009E4170">
        <w:rPr>
          <w:b/>
          <w:szCs w:val="24"/>
        </w:rPr>
        <w:t xml:space="preserve"> </w:t>
      </w:r>
      <w:proofErr w:type="spellStart"/>
      <w:r w:rsidRPr="009E4170">
        <w:rPr>
          <w:b/>
          <w:szCs w:val="24"/>
        </w:rPr>
        <w:t>Кенжегазиевна</w:t>
      </w:r>
      <w:proofErr w:type="spellEnd"/>
    </w:p>
    <w:p w:rsidR="00347B6B" w:rsidRDefault="00347B6B">
      <w:pPr>
        <w:rPr>
          <w:szCs w:val="24"/>
        </w:rPr>
      </w:pPr>
    </w:p>
    <w:p w:rsidR="002B0D78" w:rsidRPr="009E4170" w:rsidRDefault="002B0D78" w:rsidP="002B0D78">
      <w:pPr>
        <w:rPr>
          <w:color w:val="000000"/>
          <w:szCs w:val="24"/>
          <w:lang w:val="en-US"/>
        </w:rPr>
      </w:pPr>
    </w:p>
    <w:p w:rsidR="00F976A7" w:rsidRPr="009E4170" w:rsidRDefault="00F976A7" w:rsidP="00F976A7">
      <w:pPr>
        <w:rPr>
          <w:szCs w:val="24"/>
        </w:rPr>
      </w:pPr>
      <w:r w:rsidRPr="009E4170">
        <w:rPr>
          <w:b/>
          <w:color w:val="000000"/>
          <w:szCs w:val="24"/>
          <w:lang w:eastAsia="ru-RU"/>
        </w:rPr>
        <w:t>Образование</w:t>
      </w:r>
      <w:proofErr w:type="gramStart"/>
      <w:r w:rsidRPr="009E4170">
        <w:rPr>
          <w:b/>
          <w:color w:val="000000"/>
          <w:szCs w:val="24"/>
          <w:lang w:eastAsia="ru-RU"/>
        </w:rPr>
        <w:t>:</w:t>
      </w:r>
      <w:r>
        <w:rPr>
          <w:szCs w:val="24"/>
          <w:lang w:val="kk-KZ"/>
        </w:rPr>
        <w:t>в</w:t>
      </w:r>
      <w:proofErr w:type="gramEnd"/>
      <w:r>
        <w:rPr>
          <w:szCs w:val="24"/>
          <w:lang w:val="kk-KZ"/>
        </w:rPr>
        <w:t xml:space="preserve">ысшее. </w:t>
      </w:r>
      <w:r w:rsidRPr="00F976A7">
        <w:rPr>
          <w:b/>
          <w:szCs w:val="24"/>
          <w:lang w:val="kk-KZ"/>
        </w:rPr>
        <w:t>Ученая степень</w:t>
      </w:r>
      <w:r>
        <w:rPr>
          <w:szCs w:val="24"/>
          <w:lang w:val="kk-KZ"/>
        </w:rPr>
        <w:t xml:space="preserve">: </w:t>
      </w:r>
      <w:r w:rsidRPr="009E4170">
        <w:rPr>
          <w:szCs w:val="24"/>
        </w:rPr>
        <w:t xml:space="preserve">Доктор </w:t>
      </w:r>
      <w:r w:rsidRPr="009E4170">
        <w:rPr>
          <w:szCs w:val="24"/>
          <w:lang w:val="en-US"/>
        </w:rPr>
        <w:t>PhD</w:t>
      </w:r>
      <w:r w:rsidRPr="009E4170">
        <w:rPr>
          <w:szCs w:val="24"/>
        </w:rPr>
        <w:t>, доцент</w:t>
      </w:r>
    </w:p>
    <w:p w:rsidR="00F976A7" w:rsidRPr="009E4170" w:rsidRDefault="00F976A7" w:rsidP="00F976A7">
      <w:pPr>
        <w:pStyle w:val="HTML"/>
        <w:shd w:val="clear" w:color="auto" w:fill="F8F9F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170">
        <w:rPr>
          <w:rFonts w:ascii="Times New Roman" w:hAnsi="Times New Roman"/>
          <w:sz w:val="24"/>
          <w:szCs w:val="24"/>
          <w:lang w:eastAsia="ru-RU"/>
        </w:rPr>
        <w:t>Приказ  № 478 от 10.06. 2019 г. Решением Комитета по контролю в сфере образования и науки МОН РК присуждена степень доктор философии (</w:t>
      </w:r>
      <w:r w:rsidRPr="009E4170">
        <w:rPr>
          <w:rFonts w:ascii="Times New Roman" w:hAnsi="Times New Roman"/>
          <w:sz w:val="24"/>
          <w:szCs w:val="24"/>
          <w:lang w:val="en-US" w:eastAsia="ru-RU"/>
        </w:rPr>
        <w:t>PhD</w:t>
      </w:r>
      <w:r w:rsidRPr="009E4170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F976A7" w:rsidRPr="009E4170" w:rsidRDefault="00F976A7" w:rsidP="00F976A7">
      <w:pPr>
        <w:pStyle w:val="HTML"/>
        <w:shd w:val="clear" w:color="auto" w:fill="F8F9F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4170">
        <w:rPr>
          <w:rFonts w:ascii="Times New Roman" w:hAnsi="Times New Roman"/>
          <w:sz w:val="24"/>
          <w:szCs w:val="24"/>
          <w:lang w:val="en-US" w:eastAsia="ru-RU"/>
        </w:rPr>
        <w:t xml:space="preserve">2015-2018 </w:t>
      </w:r>
      <w:proofErr w:type="spellStart"/>
      <w:r w:rsidRPr="009E4170">
        <w:rPr>
          <w:rFonts w:ascii="Times New Roman" w:hAnsi="Times New Roman"/>
          <w:sz w:val="24"/>
          <w:szCs w:val="24"/>
          <w:lang w:eastAsia="ru-RU"/>
        </w:rPr>
        <w:t>гг</w:t>
      </w:r>
      <w:proofErr w:type="spellEnd"/>
      <w:r w:rsidRPr="009E4170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  <w:r w:rsidRPr="009E417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9E4170">
        <w:rPr>
          <w:rFonts w:ascii="Times New Roman" w:hAnsi="Times New Roman"/>
          <w:sz w:val="24"/>
          <w:szCs w:val="24"/>
          <w:lang w:val="en-US" w:eastAsia="ru-RU"/>
        </w:rPr>
        <w:t>«Central Bohemia Institute of Applied Science and Management».</w:t>
      </w:r>
      <w:proofErr w:type="gramEnd"/>
      <w:r w:rsidRPr="009E4170">
        <w:rPr>
          <w:rFonts w:ascii="Times New Roman" w:hAnsi="Times New Roman"/>
          <w:sz w:val="24"/>
          <w:szCs w:val="24"/>
          <w:lang w:val="en-US" w:eastAsia="ru-RU"/>
        </w:rPr>
        <w:t xml:space="preserve"> Prague</w:t>
      </w:r>
      <w:r w:rsidRPr="009E4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4170">
        <w:rPr>
          <w:rFonts w:ascii="Times New Roman" w:hAnsi="Times New Roman"/>
          <w:sz w:val="24"/>
          <w:szCs w:val="24"/>
          <w:lang w:val="en-US" w:eastAsia="ru-RU"/>
        </w:rPr>
        <w:t>Doctor</w:t>
      </w:r>
      <w:r w:rsidRPr="009E4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4170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9E4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4170">
        <w:rPr>
          <w:rFonts w:ascii="Times New Roman" w:hAnsi="Times New Roman"/>
          <w:sz w:val="24"/>
          <w:szCs w:val="24"/>
          <w:lang w:val="en-US" w:eastAsia="ru-RU"/>
        </w:rPr>
        <w:t>business</w:t>
      </w:r>
      <w:r w:rsidRPr="009E4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4170">
        <w:rPr>
          <w:rFonts w:ascii="Times New Roman" w:hAnsi="Times New Roman"/>
          <w:sz w:val="24"/>
          <w:szCs w:val="24"/>
          <w:lang w:val="en-US" w:eastAsia="ru-RU"/>
        </w:rPr>
        <w:t>administration</w:t>
      </w:r>
    </w:p>
    <w:p w:rsidR="00F976A7" w:rsidRPr="009E4170" w:rsidRDefault="00F976A7" w:rsidP="00F976A7">
      <w:pPr>
        <w:pStyle w:val="a5"/>
        <w:rPr>
          <w:b/>
        </w:rPr>
      </w:pPr>
      <w:r w:rsidRPr="009E4170">
        <w:t>2013-2015гг. «</w:t>
      </w:r>
      <w:r w:rsidRPr="009E4170">
        <w:rPr>
          <w:lang w:eastAsia="ru-RU"/>
        </w:rPr>
        <w:t>Казахский университет экономики, финансов и международной торговли</w:t>
      </w:r>
      <w:r w:rsidRPr="009E4170">
        <w:t>» г. Астана Магистр технических наук</w:t>
      </w:r>
    </w:p>
    <w:p w:rsidR="00F976A7" w:rsidRPr="009E4170" w:rsidRDefault="00F976A7" w:rsidP="00F976A7">
      <w:pPr>
        <w:pStyle w:val="a5"/>
      </w:pPr>
      <w:r w:rsidRPr="009E4170">
        <w:t xml:space="preserve">2004-2005гг  </w:t>
      </w:r>
      <w:proofErr w:type="spellStart"/>
      <w:r w:rsidRPr="009E4170">
        <w:t>Акмолинский</w:t>
      </w:r>
      <w:proofErr w:type="spellEnd"/>
      <w:r w:rsidRPr="009E4170">
        <w:t xml:space="preserve"> финансово – экономический колледж  г</w:t>
      </w:r>
      <w:proofErr w:type="gramStart"/>
      <w:r w:rsidRPr="009E4170">
        <w:t>.А</w:t>
      </w:r>
      <w:proofErr w:type="gramEnd"/>
      <w:r w:rsidRPr="009E4170">
        <w:t>стана Бухгалтер аудитор</w:t>
      </w:r>
    </w:p>
    <w:p w:rsidR="00F976A7" w:rsidRPr="009E4170" w:rsidRDefault="00F976A7" w:rsidP="00F976A7">
      <w:pPr>
        <w:pStyle w:val="a7"/>
      </w:pPr>
      <w:r w:rsidRPr="009E4170">
        <w:t>1990-1995гг</w:t>
      </w:r>
      <w:r w:rsidRPr="009E4170">
        <w:tab/>
        <w:t xml:space="preserve">Карагандинский Государственный Университет им. Е.А. </w:t>
      </w:r>
      <w:proofErr w:type="spellStart"/>
      <w:r w:rsidRPr="009E4170">
        <w:t>Букетова</w:t>
      </w:r>
      <w:proofErr w:type="spellEnd"/>
      <w:r w:rsidRPr="009E4170">
        <w:t xml:space="preserve"> </w:t>
      </w:r>
      <w:bookmarkStart w:id="0" w:name="_GoBack"/>
      <w:bookmarkEnd w:id="0"/>
      <w:r>
        <w:rPr>
          <w:lang w:val="kk-KZ"/>
        </w:rPr>
        <w:t>г</w:t>
      </w:r>
      <w:proofErr w:type="gramStart"/>
      <w:r w:rsidRPr="009E4170">
        <w:t>.К</w:t>
      </w:r>
      <w:proofErr w:type="gramEnd"/>
      <w:r w:rsidRPr="009E4170">
        <w:t>араганда. Преподаватель  математики</w:t>
      </w:r>
    </w:p>
    <w:p w:rsidR="00F976A7" w:rsidRDefault="00F976A7" w:rsidP="002B0D78">
      <w:pPr>
        <w:rPr>
          <w:b/>
          <w:color w:val="000000"/>
          <w:szCs w:val="24"/>
          <w:lang w:val="kk-KZ"/>
        </w:rPr>
      </w:pPr>
    </w:p>
    <w:p w:rsidR="002B0D78" w:rsidRPr="009E4170" w:rsidRDefault="002B0D78" w:rsidP="002B0D78">
      <w:pPr>
        <w:rPr>
          <w:color w:val="000000"/>
          <w:szCs w:val="24"/>
        </w:rPr>
      </w:pPr>
      <w:r w:rsidRPr="009E4170">
        <w:rPr>
          <w:b/>
          <w:color w:val="000000"/>
          <w:szCs w:val="24"/>
        </w:rPr>
        <w:t>Сфера научных интересов:</w:t>
      </w:r>
      <w:r w:rsidRPr="009E4170">
        <w:rPr>
          <w:color w:val="000000"/>
          <w:szCs w:val="24"/>
        </w:rPr>
        <w:t xml:space="preserve"> Вычислительные сети. Работа с базами данных. Безопасность данных. Защита данных. Информационные системы.</w:t>
      </w:r>
      <w:r w:rsidR="009E4170" w:rsidRPr="009E4170">
        <w:rPr>
          <w:color w:val="000000"/>
          <w:szCs w:val="24"/>
        </w:rPr>
        <w:t xml:space="preserve"> Облачные вычисления.</w:t>
      </w:r>
      <w:r w:rsidR="009E4170">
        <w:rPr>
          <w:color w:val="000000"/>
          <w:szCs w:val="24"/>
        </w:rPr>
        <w:t xml:space="preserve"> Управление инновационными проектами. </w:t>
      </w:r>
    </w:p>
    <w:p w:rsidR="002B0D78" w:rsidRPr="009E4170" w:rsidRDefault="002B0D78" w:rsidP="002B0D78">
      <w:pPr>
        <w:rPr>
          <w:color w:val="000000"/>
          <w:szCs w:val="24"/>
        </w:rPr>
      </w:pPr>
    </w:p>
    <w:p w:rsidR="002B0D78" w:rsidRPr="009E4170" w:rsidRDefault="002B0D78" w:rsidP="002B0D78">
      <w:pPr>
        <w:rPr>
          <w:szCs w:val="24"/>
        </w:rPr>
      </w:pPr>
      <w:r w:rsidRPr="009E4170">
        <w:rPr>
          <w:b/>
          <w:color w:val="000000"/>
          <w:szCs w:val="24"/>
        </w:rPr>
        <w:t>Читаемые дисциплины:</w:t>
      </w:r>
      <w:r w:rsidRPr="009E4170">
        <w:rPr>
          <w:color w:val="000000"/>
          <w:szCs w:val="24"/>
        </w:rPr>
        <w:t xml:space="preserve"> Инструментальные средства разработки программного обеспечения. Компьютерные сети, Управление </w:t>
      </w:r>
      <w:r w:rsidR="006220BD" w:rsidRPr="009E4170">
        <w:rPr>
          <w:color w:val="000000"/>
          <w:szCs w:val="24"/>
        </w:rPr>
        <w:t>инновационными</w:t>
      </w:r>
      <w:r w:rsidRPr="009E4170">
        <w:rPr>
          <w:color w:val="000000"/>
          <w:szCs w:val="24"/>
        </w:rPr>
        <w:t xml:space="preserve"> проектами. </w:t>
      </w:r>
      <w:r w:rsidRPr="009E4170">
        <w:rPr>
          <w:rFonts w:eastAsia="Calibri"/>
          <w:szCs w:val="24"/>
        </w:rPr>
        <w:t>Современные системы в управлении предприятием</w:t>
      </w:r>
      <w:r w:rsidR="006220BD" w:rsidRPr="009E4170">
        <w:rPr>
          <w:szCs w:val="24"/>
        </w:rPr>
        <w:t>, Цифровой маркетинг и др.</w:t>
      </w:r>
    </w:p>
    <w:p w:rsidR="006220BD" w:rsidRPr="009E4170" w:rsidRDefault="006220BD" w:rsidP="002B0D78">
      <w:pPr>
        <w:rPr>
          <w:szCs w:val="24"/>
        </w:rPr>
      </w:pPr>
    </w:p>
    <w:p w:rsidR="006220BD" w:rsidRPr="009E4170" w:rsidRDefault="006220BD" w:rsidP="006220BD">
      <w:pPr>
        <w:pStyle w:val="a4"/>
        <w:spacing w:before="0" w:beforeAutospacing="0" w:after="0" w:afterAutospacing="0"/>
        <w:jc w:val="both"/>
        <w:rPr>
          <w:color w:val="000000"/>
        </w:rPr>
      </w:pPr>
      <w:r w:rsidRPr="009E4170">
        <w:rPr>
          <w:b/>
          <w:color w:val="000000"/>
        </w:rPr>
        <w:t>Основные направления исследований:</w:t>
      </w:r>
      <w:r w:rsidRPr="009E4170">
        <w:rPr>
          <w:color w:val="000000"/>
        </w:rPr>
        <w:t xml:space="preserve"> Информационные системы</w:t>
      </w:r>
    </w:p>
    <w:p w:rsidR="003579D9" w:rsidRPr="009E4170" w:rsidRDefault="003579D9" w:rsidP="003579D9">
      <w:pPr>
        <w:rPr>
          <w:szCs w:val="24"/>
        </w:rPr>
      </w:pPr>
    </w:p>
    <w:p w:rsidR="003579D9" w:rsidRPr="009E4170" w:rsidRDefault="003579D9" w:rsidP="003579D9">
      <w:pPr>
        <w:rPr>
          <w:b/>
          <w:szCs w:val="24"/>
        </w:rPr>
      </w:pPr>
      <w:r w:rsidRPr="009E4170">
        <w:rPr>
          <w:b/>
          <w:szCs w:val="24"/>
        </w:rPr>
        <w:t>Участие в работе комиссий и рабочих групп:</w:t>
      </w:r>
    </w:p>
    <w:p w:rsidR="003579D9" w:rsidRPr="006B3107" w:rsidRDefault="003579D9" w:rsidP="003579D9">
      <w:pPr>
        <w:rPr>
          <w:szCs w:val="24"/>
          <w:lang w:val="en-US"/>
        </w:rPr>
      </w:pPr>
      <w:r w:rsidRPr="009E4170">
        <w:rPr>
          <w:szCs w:val="24"/>
          <w:lang w:val="en-US"/>
        </w:rPr>
        <w:t xml:space="preserve">- </w:t>
      </w:r>
      <w:proofErr w:type="gramStart"/>
      <w:r w:rsidRPr="009E4170">
        <w:rPr>
          <w:szCs w:val="24"/>
        </w:rPr>
        <w:t>член</w:t>
      </w:r>
      <w:proofErr w:type="gramEnd"/>
      <w:r w:rsidRPr="009E4170">
        <w:rPr>
          <w:szCs w:val="24"/>
          <w:lang w:val="en-US"/>
        </w:rPr>
        <w:t xml:space="preserve"> «Modern education &amp; research institute», </w:t>
      </w:r>
      <w:r w:rsidRPr="009E4170">
        <w:rPr>
          <w:szCs w:val="24"/>
        </w:rPr>
        <w:t>Регистрационный</w:t>
      </w:r>
      <w:r w:rsidRPr="009E4170">
        <w:rPr>
          <w:szCs w:val="24"/>
          <w:lang w:val="en-US"/>
        </w:rPr>
        <w:t xml:space="preserve"> № 0660.570.790 </w:t>
      </w:r>
      <w:r w:rsidR="00C939D4" w:rsidRPr="009E4170">
        <w:rPr>
          <w:szCs w:val="24"/>
        </w:rPr>
        <w:t>Брюссель</w:t>
      </w:r>
      <w:r w:rsidRPr="009E4170">
        <w:rPr>
          <w:szCs w:val="24"/>
          <w:lang w:val="en-US"/>
        </w:rPr>
        <w:t xml:space="preserve">, </w:t>
      </w:r>
      <w:r w:rsidR="00C939D4" w:rsidRPr="009E4170">
        <w:rPr>
          <w:szCs w:val="24"/>
        </w:rPr>
        <w:t>Бельгия</w:t>
      </w:r>
    </w:p>
    <w:p w:rsidR="003579D9" w:rsidRPr="006B3107" w:rsidRDefault="003579D9" w:rsidP="003579D9">
      <w:pPr>
        <w:rPr>
          <w:szCs w:val="24"/>
          <w:lang w:val="en-US"/>
        </w:rPr>
      </w:pPr>
    </w:p>
    <w:p w:rsidR="004F29BD" w:rsidRPr="009E4170" w:rsidRDefault="004F29BD" w:rsidP="003579D9">
      <w:pPr>
        <w:rPr>
          <w:b/>
          <w:color w:val="000000"/>
          <w:szCs w:val="24"/>
        </w:rPr>
      </w:pPr>
      <w:r w:rsidRPr="009E4170">
        <w:rPr>
          <w:b/>
          <w:color w:val="000000"/>
          <w:szCs w:val="24"/>
        </w:rPr>
        <w:t>Трудовой стаж:</w:t>
      </w:r>
    </w:p>
    <w:p w:rsidR="004F29BD" w:rsidRPr="009E4170" w:rsidRDefault="004F29BD" w:rsidP="003579D9">
      <w:pPr>
        <w:rPr>
          <w:color w:val="000000"/>
          <w:szCs w:val="24"/>
        </w:rPr>
      </w:pPr>
      <w:r w:rsidRPr="009E4170">
        <w:rPr>
          <w:color w:val="000000"/>
          <w:szCs w:val="24"/>
        </w:rPr>
        <w:t xml:space="preserve">2021 г </w:t>
      </w:r>
      <w:proofErr w:type="spellStart"/>
      <w:r w:rsidRPr="009E4170">
        <w:rPr>
          <w:color w:val="000000"/>
          <w:szCs w:val="24"/>
        </w:rPr>
        <w:t>Кокшетауского</w:t>
      </w:r>
      <w:proofErr w:type="spellEnd"/>
      <w:r w:rsidRPr="009E4170">
        <w:rPr>
          <w:color w:val="000000"/>
          <w:szCs w:val="24"/>
        </w:rPr>
        <w:t xml:space="preserve"> университета им. А. </w:t>
      </w:r>
      <w:proofErr w:type="spellStart"/>
      <w:r w:rsidRPr="009E4170">
        <w:rPr>
          <w:color w:val="000000"/>
          <w:szCs w:val="24"/>
        </w:rPr>
        <w:t>Мырзахметова</w:t>
      </w:r>
      <w:proofErr w:type="spellEnd"/>
      <w:r w:rsidRPr="009E4170">
        <w:rPr>
          <w:color w:val="000000"/>
          <w:szCs w:val="24"/>
        </w:rPr>
        <w:t xml:space="preserve">, доцент кафедры Информационные системы и информатики </w:t>
      </w:r>
    </w:p>
    <w:p w:rsidR="004F29BD" w:rsidRPr="009E4170" w:rsidRDefault="004F29BD" w:rsidP="009E4170">
      <w:pPr>
        <w:pStyle w:val="a5"/>
      </w:pPr>
      <w:r w:rsidRPr="009E4170">
        <w:t xml:space="preserve">2016 -2021 гг. Казахский университет технологий и бизнеса г. </w:t>
      </w:r>
      <w:proofErr w:type="spellStart"/>
      <w:r w:rsidRPr="009E4170">
        <w:t>Нур</w:t>
      </w:r>
      <w:proofErr w:type="spellEnd"/>
      <w:r w:rsidRPr="009E4170">
        <w:t>-Султан</w:t>
      </w:r>
      <w:r w:rsidR="009E4170" w:rsidRPr="009E4170">
        <w:t xml:space="preserve">. </w:t>
      </w:r>
      <w:r w:rsidRPr="009E4170">
        <w:t>Руководитель отдела оценки знания и обслуживание студентов, и.о</w:t>
      </w:r>
      <w:proofErr w:type="gramStart"/>
      <w:r w:rsidRPr="009E4170">
        <w:t>.а</w:t>
      </w:r>
      <w:proofErr w:type="gramEnd"/>
      <w:r w:rsidRPr="009E4170">
        <w:t xml:space="preserve">сс. профессора  </w:t>
      </w:r>
      <w:r w:rsidR="00CE4CE6">
        <w:t>кафедры Информационные технологии</w:t>
      </w:r>
    </w:p>
    <w:p w:rsidR="00CE4CE6" w:rsidRPr="009E4170" w:rsidRDefault="004F29BD" w:rsidP="00CE4CE6">
      <w:pPr>
        <w:pStyle w:val="a5"/>
      </w:pPr>
      <w:r w:rsidRPr="009E4170">
        <w:t>2014-2016гг. АО «Финансовая академия»  г. Астана</w:t>
      </w:r>
      <w:r w:rsidR="009E4170" w:rsidRPr="009E4170">
        <w:t xml:space="preserve">.  </w:t>
      </w:r>
      <w:r w:rsidRPr="009E4170">
        <w:t xml:space="preserve">Руководитель отдела офис-регистратор, старший преподаватель  </w:t>
      </w:r>
      <w:r w:rsidR="00CE4CE6">
        <w:t>кафедры Информационные технологии</w:t>
      </w:r>
    </w:p>
    <w:p w:rsidR="004F29BD" w:rsidRPr="009E4170" w:rsidRDefault="004F29BD" w:rsidP="004F29BD">
      <w:pPr>
        <w:pStyle w:val="a5"/>
      </w:pPr>
      <w:r w:rsidRPr="009E4170">
        <w:rPr>
          <w:lang w:val="kk-KZ"/>
        </w:rPr>
        <w:t>2012-201</w:t>
      </w:r>
      <w:r w:rsidRPr="009E4170">
        <w:t>4</w:t>
      </w:r>
      <w:r w:rsidRPr="009E4170">
        <w:rPr>
          <w:lang w:val="kk-KZ"/>
        </w:rPr>
        <w:t>гг</w:t>
      </w:r>
      <w:r w:rsidRPr="009E4170">
        <w:t>. «Колледж Транспорта и коммуникации» г. Астаны</w:t>
      </w:r>
      <w:r w:rsidR="009E4170" w:rsidRPr="009E4170">
        <w:t xml:space="preserve">. </w:t>
      </w:r>
      <w:r w:rsidRPr="009E4170">
        <w:t xml:space="preserve">Заместитель директора по информационно – инновационным технологиям и </w:t>
      </w:r>
      <w:r w:rsidRPr="009E4170">
        <w:rPr>
          <w:lang w:val="kk-KZ"/>
        </w:rPr>
        <w:t>преподователь специальных дисциплин</w:t>
      </w:r>
      <w:r w:rsidRPr="009E4170">
        <w:t xml:space="preserve">.  </w:t>
      </w:r>
    </w:p>
    <w:p w:rsidR="004F29BD" w:rsidRPr="009E4170" w:rsidRDefault="004F29BD" w:rsidP="004F29BD">
      <w:pPr>
        <w:pStyle w:val="a5"/>
        <w:rPr>
          <w:lang w:val="kk-KZ"/>
        </w:rPr>
      </w:pPr>
      <w:r w:rsidRPr="009E4170">
        <w:t>2009-2012гг. АО «Финансовая академия»   г. Астана</w:t>
      </w:r>
      <w:r w:rsidR="009E4170" w:rsidRPr="009E4170">
        <w:t xml:space="preserve">. </w:t>
      </w:r>
      <w:r w:rsidRPr="009E4170">
        <w:t xml:space="preserve">Заведующая отделением «Информационных систем, вычислительной техники»   и </w:t>
      </w:r>
      <w:r w:rsidRPr="009E4170">
        <w:rPr>
          <w:lang w:val="kk-KZ"/>
        </w:rPr>
        <w:t>преподователь специальных дисциплин по информационным системам и вычислительной техники</w:t>
      </w:r>
    </w:p>
    <w:p w:rsidR="004F29BD" w:rsidRPr="009E4170" w:rsidRDefault="004F29BD" w:rsidP="004F29BD">
      <w:pPr>
        <w:pStyle w:val="a5"/>
      </w:pPr>
      <w:r w:rsidRPr="009E4170">
        <w:t xml:space="preserve">2003-2009 гг. </w:t>
      </w:r>
      <w:proofErr w:type="spellStart"/>
      <w:r w:rsidRPr="009E4170">
        <w:t>Акмолинский</w:t>
      </w:r>
      <w:proofErr w:type="spellEnd"/>
      <w:r w:rsidRPr="009E4170">
        <w:t xml:space="preserve"> финансов</w:t>
      </w:r>
      <w:proofErr w:type="gramStart"/>
      <w:r w:rsidRPr="009E4170">
        <w:t>о-</w:t>
      </w:r>
      <w:proofErr w:type="gramEnd"/>
      <w:r w:rsidRPr="009E4170">
        <w:t xml:space="preserve"> экономический колледж  г. Астана. Заведующая отделением «Информационных систем, вычислительной техники» и </w:t>
      </w:r>
      <w:r w:rsidRPr="009E4170">
        <w:rPr>
          <w:lang w:val="kk-KZ"/>
        </w:rPr>
        <w:t>преподователь специальных дисциплин по информационным системам и вычислительной техники</w:t>
      </w:r>
    </w:p>
    <w:p w:rsidR="004F29BD" w:rsidRPr="009E4170" w:rsidRDefault="004F29BD" w:rsidP="004F29BD">
      <w:pPr>
        <w:pStyle w:val="a7"/>
      </w:pPr>
      <w:r w:rsidRPr="009E4170">
        <w:t xml:space="preserve">1997-2003гг. Средняя школа  №37 г. Астана. Учитель информатики </w:t>
      </w:r>
    </w:p>
    <w:p w:rsidR="004F29BD" w:rsidRPr="009E4170" w:rsidRDefault="004F29BD" w:rsidP="004F29BD">
      <w:pPr>
        <w:pStyle w:val="a7"/>
      </w:pPr>
      <w:r w:rsidRPr="009E4170">
        <w:t xml:space="preserve">1995-1997 гг. Средняя школа  №3 г. Астана. Учитель математики и информатики </w:t>
      </w:r>
    </w:p>
    <w:p w:rsidR="004F29BD" w:rsidRPr="009E4170" w:rsidRDefault="004F29BD" w:rsidP="004F29BD">
      <w:pPr>
        <w:pStyle w:val="a5"/>
      </w:pPr>
      <w:r w:rsidRPr="009E4170">
        <w:t>1990-1995 гг. Карагандинский Государственный Университет г</w:t>
      </w:r>
      <w:proofErr w:type="gramStart"/>
      <w:r w:rsidRPr="009E4170">
        <w:t>.К</w:t>
      </w:r>
      <w:proofErr w:type="gramEnd"/>
      <w:r w:rsidRPr="009E4170">
        <w:t>араганда. Факультет математики: специальность математика</w:t>
      </w:r>
    </w:p>
    <w:p w:rsidR="003579D9" w:rsidRPr="009E4170" w:rsidRDefault="003579D9" w:rsidP="003579D9">
      <w:pPr>
        <w:pStyle w:val="a4"/>
        <w:rPr>
          <w:b/>
          <w:color w:val="000000"/>
        </w:rPr>
      </w:pPr>
      <w:r w:rsidRPr="009E4170">
        <w:rPr>
          <w:b/>
          <w:color w:val="000000"/>
        </w:rPr>
        <w:lastRenderedPageBreak/>
        <w:t>Награды, почетные грамоты</w:t>
      </w:r>
      <w:r w:rsidR="004F29BD" w:rsidRPr="009E4170">
        <w:rPr>
          <w:b/>
          <w:color w:val="000000"/>
        </w:rPr>
        <w:t xml:space="preserve">: </w:t>
      </w:r>
      <w:r w:rsidR="004F29BD" w:rsidRPr="009E4170">
        <w:t>Благодарственное письмо МОН РК, 2018 г. Серебреная медаль АО «Казахского университета технологии и бизнеса», 2020 г.</w:t>
      </w:r>
    </w:p>
    <w:p w:rsidR="003579D9" w:rsidRPr="009E4170" w:rsidRDefault="003579D9" w:rsidP="003579D9">
      <w:pPr>
        <w:pStyle w:val="a4"/>
        <w:rPr>
          <w:b/>
          <w:color w:val="000000"/>
        </w:rPr>
      </w:pPr>
      <w:r w:rsidRPr="009E4170">
        <w:rPr>
          <w:b/>
          <w:color w:val="000000"/>
        </w:rPr>
        <w:t>Повышение квалификации</w:t>
      </w:r>
    </w:p>
    <w:p w:rsidR="00673D18" w:rsidRDefault="00673D18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3D18">
        <w:rPr>
          <w:rFonts w:ascii="Times New Roman" w:hAnsi="Times New Roman"/>
          <w:sz w:val="24"/>
          <w:szCs w:val="24"/>
        </w:rPr>
        <w:t xml:space="preserve">"Модернизация профессиональной деятельности преподавателя", </w:t>
      </w:r>
      <w:proofErr w:type="spellStart"/>
      <w:r w:rsidRPr="00673D18">
        <w:rPr>
          <w:rFonts w:ascii="Times New Roman" w:hAnsi="Times New Roman"/>
          <w:sz w:val="24"/>
          <w:szCs w:val="24"/>
        </w:rPr>
        <w:t>Modern</w:t>
      </w:r>
      <w:proofErr w:type="spellEnd"/>
      <w:r w:rsidRPr="0067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D18">
        <w:rPr>
          <w:rFonts w:ascii="Times New Roman" w:hAnsi="Times New Roman"/>
          <w:sz w:val="24"/>
          <w:szCs w:val="24"/>
        </w:rPr>
        <w:t>Education</w:t>
      </w:r>
      <w:proofErr w:type="spellEnd"/>
      <w:r w:rsidRPr="00673D1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673D18">
        <w:rPr>
          <w:rFonts w:ascii="Times New Roman" w:hAnsi="Times New Roman"/>
          <w:sz w:val="24"/>
          <w:szCs w:val="24"/>
        </w:rPr>
        <w:t>Research</w:t>
      </w:r>
      <w:proofErr w:type="spellEnd"/>
      <w:r w:rsidRPr="0067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D18">
        <w:rPr>
          <w:rFonts w:ascii="Times New Roman" w:hAnsi="Times New Roman"/>
          <w:sz w:val="24"/>
          <w:szCs w:val="24"/>
        </w:rPr>
        <w:t>Institute</w:t>
      </w:r>
      <w:proofErr w:type="spellEnd"/>
      <w:r w:rsidRPr="00673D18">
        <w:rPr>
          <w:rFonts w:ascii="Times New Roman" w:hAnsi="Times New Roman"/>
          <w:sz w:val="24"/>
          <w:szCs w:val="24"/>
        </w:rPr>
        <w:t>, Брюссель,</w:t>
      </w:r>
      <w:r w:rsidR="00C939D4" w:rsidRPr="00C939D4">
        <w:rPr>
          <w:rFonts w:ascii="Times New Roman" w:hAnsi="Times New Roman"/>
          <w:sz w:val="24"/>
          <w:szCs w:val="24"/>
        </w:rPr>
        <w:t xml:space="preserve"> Бельгия</w:t>
      </w:r>
      <w:r w:rsidRPr="00673D18">
        <w:rPr>
          <w:rFonts w:ascii="Times New Roman" w:hAnsi="Times New Roman"/>
          <w:sz w:val="24"/>
          <w:szCs w:val="24"/>
        </w:rPr>
        <w:t xml:space="preserve"> 08 ноября- 30 ноября 2021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</w:rPr>
        <w:t xml:space="preserve">Цифровой маркетинг и социальные сети, Санкт-Петербургский политехнический университет Петра Великого, </w:t>
      </w:r>
      <w:proofErr w:type="spellStart"/>
      <w:r w:rsidRPr="009E4170">
        <w:rPr>
          <w:rFonts w:ascii="Times New Roman" w:hAnsi="Times New Roman"/>
          <w:sz w:val="24"/>
          <w:szCs w:val="24"/>
          <w:lang w:val="en-US"/>
        </w:rPr>
        <w:t>Coursera</w:t>
      </w:r>
      <w:proofErr w:type="spellEnd"/>
      <w:r w:rsidRPr="009E4170">
        <w:rPr>
          <w:rFonts w:ascii="Times New Roman" w:hAnsi="Times New Roman"/>
          <w:sz w:val="24"/>
          <w:szCs w:val="24"/>
        </w:rPr>
        <w:t>, 2020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</w:rPr>
        <w:t xml:space="preserve">Управление инновационными проектами, Московский физико-технический институт, </w:t>
      </w:r>
      <w:proofErr w:type="spellStart"/>
      <w:r w:rsidRPr="009E4170">
        <w:rPr>
          <w:rFonts w:ascii="Times New Roman" w:hAnsi="Times New Roman"/>
          <w:sz w:val="24"/>
          <w:szCs w:val="24"/>
        </w:rPr>
        <w:t>Coursera</w:t>
      </w:r>
      <w:proofErr w:type="spellEnd"/>
      <w:r w:rsidRPr="009E4170">
        <w:rPr>
          <w:rFonts w:ascii="Times New Roman" w:hAnsi="Times New Roman"/>
          <w:sz w:val="24"/>
          <w:szCs w:val="24"/>
        </w:rPr>
        <w:t>, 2020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</w:rPr>
        <w:t xml:space="preserve">Информационная безопасность,  Центр управления бизнесом </w:t>
      </w:r>
      <w:proofErr w:type="spellStart"/>
      <w:r w:rsidRPr="009E4170">
        <w:rPr>
          <w:rFonts w:ascii="Times New Roman" w:hAnsi="Times New Roman"/>
          <w:sz w:val="24"/>
          <w:szCs w:val="24"/>
        </w:rPr>
        <w:t>г</w:t>
      </w:r>
      <w:proofErr w:type="gramStart"/>
      <w:r w:rsidRPr="009E4170">
        <w:rPr>
          <w:rFonts w:ascii="Times New Roman" w:hAnsi="Times New Roman"/>
          <w:sz w:val="24"/>
          <w:szCs w:val="24"/>
        </w:rPr>
        <w:t>.Н</w:t>
      </w:r>
      <w:proofErr w:type="gramEnd"/>
      <w:r w:rsidRPr="009E4170">
        <w:rPr>
          <w:rFonts w:ascii="Times New Roman" w:hAnsi="Times New Roman"/>
          <w:sz w:val="24"/>
          <w:szCs w:val="24"/>
        </w:rPr>
        <w:t>ур</w:t>
      </w:r>
      <w:proofErr w:type="spellEnd"/>
      <w:r w:rsidRPr="009E4170">
        <w:rPr>
          <w:rFonts w:ascii="Times New Roman" w:hAnsi="Times New Roman"/>
          <w:sz w:val="24"/>
          <w:szCs w:val="24"/>
        </w:rPr>
        <w:t xml:space="preserve">-Султан, 2020 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</w:rPr>
        <w:t xml:space="preserve">Курсы повышения квалификации руководящих работников и менеджеров. </w:t>
      </w:r>
      <w:proofErr w:type="spellStart"/>
      <w:r w:rsidRPr="009E4170">
        <w:rPr>
          <w:rFonts w:ascii="Times New Roman" w:hAnsi="Times New Roman"/>
          <w:sz w:val="24"/>
          <w:szCs w:val="24"/>
        </w:rPr>
        <w:t>Нур</w:t>
      </w:r>
      <w:proofErr w:type="spellEnd"/>
      <w:r w:rsidRPr="009E4170">
        <w:rPr>
          <w:rFonts w:ascii="Times New Roman" w:hAnsi="Times New Roman"/>
          <w:sz w:val="24"/>
          <w:szCs w:val="24"/>
        </w:rPr>
        <w:t>-Султан, 2019 г.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</w:rPr>
        <w:t>Образовательная деятельность вуза в условиях расширения академической и управленческой самостоятельности. Астана 22-23 ноября 2018 г.</w:t>
      </w:r>
    </w:p>
    <w:p w:rsidR="004F29BD" w:rsidRPr="009E4170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E41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«Internship for Future Directors of VET Schools». The internship </w:t>
      </w:r>
      <w:proofErr w:type="spellStart"/>
      <w:r w:rsidRPr="009E41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9E41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was delivered between 16 September and 22 November 2013 in </w:t>
      </w:r>
      <w:proofErr w:type="spellStart"/>
      <w:r w:rsidRPr="009E41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Jyväskylä</w:t>
      </w:r>
      <w:proofErr w:type="spellEnd"/>
      <w:r w:rsidRPr="009E41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Finland, by the Teacher Education College of JAMK University of applied sciences  </w:t>
      </w:r>
    </w:p>
    <w:p w:rsidR="003579D9" w:rsidRPr="006B3107" w:rsidRDefault="004F29BD" w:rsidP="004F29BD">
      <w:pPr>
        <w:pStyle w:val="11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4170">
        <w:rPr>
          <w:rFonts w:ascii="Times New Roman" w:hAnsi="Times New Roman"/>
          <w:sz w:val="24"/>
          <w:szCs w:val="24"/>
          <w:lang w:val="kk-KZ"/>
        </w:rPr>
        <w:t>Казахская академия менеджмента качества. Подготовка внутренных аудитров СМК на основе требованиий ISO 9001:2008 и ISO 19011:2002  г. Астана 2018 год.</w:t>
      </w:r>
    </w:p>
    <w:p w:rsidR="00146E07" w:rsidRDefault="00146E07" w:rsidP="009E4170">
      <w:pPr>
        <w:pStyle w:val="11"/>
        <w:tabs>
          <w:tab w:val="left" w:pos="31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4170" w:rsidRDefault="00146E07" w:rsidP="009E4170">
      <w:pPr>
        <w:pStyle w:val="11"/>
        <w:tabs>
          <w:tab w:val="left" w:pos="31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6E07">
        <w:rPr>
          <w:rFonts w:ascii="Times New Roman" w:hAnsi="Times New Roman"/>
          <w:b/>
          <w:color w:val="000000"/>
          <w:sz w:val="24"/>
          <w:szCs w:val="24"/>
        </w:rPr>
        <w:t>Публикации</w:t>
      </w:r>
    </w:p>
    <w:p w:rsidR="00F133F8" w:rsidRDefault="00F976A7" w:rsidP="00F133F8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jc w:val="left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  <w:hyperlink r:id="rId6" w:tgtFrame="_blank" w:history="1">
        <w:r w:rsidR="00F133F8" w:rsidRPr="00F133F8">
          <w:rPr>
            <w:rFonts w:ascii="Arial" w:eastAsia="Times New Roman" w:hAnsi="Arial" w:cs="Arial"/>
            <w:color w:val="2E2E2E"/>
            <w:sz w:val="26"/>
            <w:lang w:eastAsia="ru-RU"/>
          </w:rPr>
          <w:t>https://orcid.org/0000-0002-8999-793X</w:t>
        </w:r>
      </w:hyperlink>
    </w:p>
    <w:p w:rsidR="00384264" w:rsidRPr="006B5FDD" w:rsidRDefault="00F976A7" w:rsidP="001276BA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  <w:hyperlink r:id="rId7" w:tgtFrame="_blank" w:history="1">
        <w:proofErr w:type="spellStart"/>
        <w:r w:rsidR="00384264" w:rsidRPr="006B5FDD">
          <w:rPr>
            <w:rStyle w:val="a3"/>
            <w:rFonts w:ascii="Arial" w:hAnsi="Arial" w:cs="Arial"/>
            <w:color w:val="auto"/>
            <w:spacing w:val="5"/>
            <w:sz w:val="26"/>
            <w:szCs w:val="26"/>
            <w:u w:val="none"/>
            <w:shd w:val="clear" w:color="auto" w:fill="FFFFFF"/>
          </w:rPr>
          <w:t>Scopus</w:t>
        </w:r>
        <w:proofErr w:type="spellEnd"/>
        <w:r w:rsidR="00384264" w:rsidRPr="006B5FDD">
          <w:rPr>
            <w:rStyle w:val="a3"/>
            <w:rFonts w:ascii="Arial" w:hAnsi="Arial" w:cs="Arial"/>
            <w:color w:val="auto"/>
            <w:spacing w:val="5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="00384264" w:rsidRPr="006B5FDD">
          <w:rPr>
            <w:rStyle w:val="a3"/>
            <w:rFonts w:ascii="Arial" w:hAnsi="Arial" w:cs="Arial"/>
            <w:color w:val="auto"/>
            <w:spacing w:val="5"/>
            <w:sz w:val="26"/>
            <w:szCs w:val="26"/>
            <w:u w:val="none"/>
            <w:shd w:val="clear" w:color="auto" w:fill="FFFFFF"/>
          </w:rPr>
          <w:t>Author</w:t>
        </w:r>
        <w:proofErr w:type="spellEnd"/>
        <w:r w:rsidR="00384264" w:rsidRPr="006B5FDD">
          <w:rPr>
            <w:rStyle w:val="a3"/>
            <w:rFonts w:ascii="Arial" w:hAnsi="Arial" w:cs="Arial"/>
            <w:color w:val="auto"/>
            <w:spacing w:val="5"/>
            <w:sz w:val="26"/>
            <w:szCs w:val="26"/>
            <w:u w:val="none"/>
            <w:shd w:val="clear" w:color="auto" w:fill="FFFFFF"/>
          </w:rPr>
          <w:t xml:space="preserve"> ID: 57224518501</w:t>
        </w:r>
      </w:hyperlink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22"/>
        <w:gridCol w:w="1107"/>
        <w:gridCol w:w="28"/>
        <w:gridCol w:w="3117"/>
        <w:gridCol w:w="1275"/>
        <w:gridCol w:w="1558"/>
      </w:tblGrid>
      <w:tr w:rsidR="009E4170" w:rsidRPr="00F976A7" w:rsidTr="00146E0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9E4170">
            <w:pPr>
              <w:pStyle w:val="2"/>
              <w:keepLines w:val="0"/>
              <w:numPr>
                <w:ilvl w:val="1"/>
                <w:numId w:val="2"/>
              </w:numPr>
              <w:tabs>
                <w:tab w:val="num" w:pos="-103"/>
              </w:tabs>
              <w:suppressAutoHyphens/>
              <w:snapToGrid w:val="0"/>
              <w:spacing w:before="0"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46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146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/с</w:t>
            </w: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>№</w:t>
            </w: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>-</w:t>
            </w: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</w:rPr>
            </w:pP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>№</w:t>
            </w:r>
          </w:p>
          <w:p w:rsidR="009E4170" w:rsidRPr="00146E07" w:rsidRDefault="009E4170" w:rsidP="00453C2D">
            <w:pPr>
              <w:tabs>
                <w:tab w:val="num" w:pos="-103"/>
              </w:tabs>
              <w:ind w:left="-113" w:right="-113"/>
              <w:jc w:val="center"/>
              <w:rPr>
                <w:szCs w:val="24"/>
              </w:rPr>
            </w:pPr>
            <w:proofErr w:type="gramStart"/>
            <w:r w:rsidRPr="00146E07">
              <w:rPr>
                <w:szCs w:val="24"/>
              </w:rPr>
              <w:t>п</w:t>
            </w:r>
            <w:proofErr w:type="gramEnd"/>
            <w:r w:rsidRPr="00146E07">
              <w:rPr>
                <w:szCs w:val="24"/>
              </w:rPr>
              <w:t>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Атауы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9E4170">
            <w:pPr>
              <w:pStyle w:val="2"/>
              <w:keepLines w:val="0"/>
              <w:numPr>
                <w:ilvl w:val="1"/>
                <w:numId w:val="2"/>
              </w:numPr>
              <w:tabs>
                <w:tab w:val="num" w:pos="-108"/>
              </w:tabs>
              <w:suppressAutoHyphens/>
              <w:spacing w:before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</w:rPr>
            </w:pPr>
          </w:p>
          <w:p w:rsidR="009E4170" w:rsidRPr="00146E07" w:rsidRDefault="009E4170" w:rsidP="009E4170">
            <w:pPr>
              <w:pStyle w:val="2"/>
              <w:keepLines w:val="0"/>
              <w:numPr>
                <w:ilvl w:val="1"/>
                <w:numId w:val="2"/>
              </w:numPr>
              <w:suppressAutoHyphens/>
              <w:spacing w:before="0" w:line="240" w:lineRule="auto"/>
              <w:ind w:left="-113" w:right="-11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Название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Баспа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немесе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қолжазба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құқында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>-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Печатный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или</w:t>
            </w:r>
            <w:proofErr w:type="spellEnd"/>
            <w:r w:rsidRPr="00146E07">
              <w:rPr>
                <w:szCs w:val="24"/>
                <w:lang w:val="uk-UA"/>
              </w:rPr>
              <w:t xml:space="preserve"> на правах рукописи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453C2D">
            <w:pPr>
              <w:snapToGrid w:val="0"/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Баспа</w:t>
            </w:r>
            <w:proofErr w:type="spellEnd"/>
            <w:r w:rsidRPr="00146E07">
              <w:rPr>
                <w:szCs w:val="24"/>
                <w:lang w:val="uk-UA"/>
              </w:rPr>
              <w:t>, журнал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>(</w:t>
            </w:r>
            <w:proofErr w:type="spellStart"/>
            <w:r w:rsidRPr="00146E07">
              <w:rPr>
                <w:szCs w:val="24"/>
                <w:lang w:val="uk-UA"/>
              </w:rPr>
              <w:t>атауы</w:t>
            </w:r>
            <w:proofErr w:type="spellEnd"/>
            <w:r w:rsidRPr="00146E07">
              <w:rPr>
                <w:szCs w:val="24"/>
                <w:lang w:val="uk-UA"/>
              </w:rPr>
              <w:t xml:space="preserve">, №, </w:t>
            </w:r>
            <w:proofErr w:type="spellStart"/>
            <w:r w:rsidRPr="00146E07">
              <w:rPr>
                <w:szCs w:val="24"/>
                <w:lang w:val="uk-UA"/>
              </w:rPr>
              <w:t>жылы</w:t>
            </w:r>
            <w:proofErr w:type="spellEnd"/>
            <w:r w:rsidRPr="00146E07">
              <w:rPr>
                <w:szCs w:val="24"/>
                <w:lang w:val="uk-UA"/>
              </w:rPr>
              <w:t xml:space="preserve">, </w:t>
            </w:r>
            <w:proofErr w:type="spellStart"/>
            <w:r w:rsidRPr="00146E07">
              <w:rPr>
                <w:szCs w:val="24"/>
                <w:lang w:val="uk-UA"/>
              </w:rPr>
              <w:t>беттерi</w:t>
            </w:r>
            <w:proofErr w:type="spellEnd"/>
            <w:r w:rsidRPr="00146E07">
              <w:rPr>
                <w:szCs w:val="24"/>
                <w:lang w:val="uk-UA"/>
              </w:rPr>
              <w:t>),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</w:rPr>
            </w:pPr>
            <w:proofErr w:type="spellStart"/>
            <w:r w:rsidRPr="00146E07">
              <w:rPr>
                <w:szCs w:val="24"/>
                <w:lang w:val="uk-UA"/>
              </w:rPr>
              <w:t>авторлық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куәліктің</w:t>
            </w:r>
            <w:proofErr w:type="spellEnd"/>
            <w:r w:rsidRPr="00146E07">
              <w:rPr>
                <w:szCs w:val="24"/>
                <w:lang w:val="uk-UA"/>
              </w:rPr>
              <w:t xml:space="preserve">, </w:t>
            </w:r>
            <w:proofErr w:type="spellStart"/>
            <w:r w:rsidRPr="00146E07">
              <w:rPr>
                <w:szCs w:val="24"/>
                <w:lang w:val="uk-UA"/>
              </w:rPr>
              <w:t>патенттің</w:t>
            </w:r>
            <w:proofErr w:type="spellEnd"/>
            <w:r w:rsidRPr="00146E07">
              <w:rPr>
                <w:szCs w:val="24"/>
                <w:lang w:val="uk-UA"/>
              </w:rPr>
              <w:t xml:space="preserve">  </w:t>
            </w:r>
            <w:r w:rsidRPr="00146E07">
              <w:rPr>
                <w:szCs w:val="24"/>
              </w:rPr>
              <w:t>№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>-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 xml:space="preserve">Издательство, журнал (название, </w:t>
            </w:r>
            <w:proofErr w:type="spellStart"/>
            <w:r w:rsidRPr="00146E07">
              <w:rPr>
                <w:szCs w:val="24"/>
                <w:lang w:val="uk-UA"/>
              </w:rPr>
              <w:t>год</w:t>
            </w:r>
            <w:proofErr w:type="spellEnd"/>
            <w:r w:rsidRPr="00146E07">
              <w:rPr>
                <w:szCs w:val="24"/>
                <w:lang w:val="uk-UA"/>
              </w:rPr>
              <w:t xml:space="preserve">, № </w:t>
            </w:r>
            <w:r w:rsidRPr="00146E07">
              <w:rPr>
                <w:szCs w:val="24"/>
              </w:rPr>
              <w:t>страницы),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>№ авторского свидетельства, патента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Баспа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табақтар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>-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Количество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печатных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листов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0" w:rsidRPr="00146E07" w:rsidRDefault="009E4170" w:rsidP="00453C2D">
            <w:pPr>
              <w:snapToGrid w:val="0"/>
              <w:ind w:left="-113" w:right="-113"/>
              <w:jc w:val="center"/>
              <w:rPr>
                <w:szCs w:val="24"/>
                <w:lang w:val="uk-UA"/>
              </w:rPr>
            </w:pPr>
            <w:proofErr w:type="spellStart"/>
            <w:r w:rsidRPr="00146E07">
              <w:rPr>
                <w:szCs w:val="24"/>
                <w:lang w:val="uk-UA"/>
              </w:rPr>
              <w:t>Қосалқы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авторлардың</w:t>
            </w:r>
            <w:proofErr w:type="spellEnd"/>
            <w:r w:rsidRPr="00146E07">
              <w:rPr>
                <w:szCs w:val="24"/>
                <w:lang w:val="uk-UA"/>
              </w:rPr>
              <w:t xml:space="preserve"> </w:t>
            </w:r>
            <w:proofErr w:type="spellStart"/>
            <w:r w:rsidRPr="00146E07">
              <w:rPr>
                <w:szCs w:val="24"/>
                <w:lang w:val="uk-UA"/>
              </w:rPr>
              <w:t>аты-жөні</w:t>
            </w:r>
            <w:proofErr w:type="spellEnd"/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>-</w:t>
            </w: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</w:p>
          <w:p w:rsidR="009E4170" w:rsidRPr="00146E07" w:rsidRDefault="009E4170" w:rsidP="00453C2D">
            <w:pPr>
              <w:ind w:left="-113" w:right="-113"/>
              <w:jc w:val="center"/>
              <w:rPr>
                <w:szCs w:val="24"/>
                <w:lang w:val="uk-UA"/>
              </w:rPr>
            </w:pPr>
            <w:r w:rsidRPr="00146E07">
              <w:rPr>
                <w:szCs w:val="24"/>
                <w:lang w:val="uk-UA"/>
              </w:rPr>
              <w:t xml:space="preserve">Ф.И.О. </w:t>
            </w:r>
            <w:proofErr w:type="spellStart"/>
            <w:r w:rsidRPr="00146E07">
              <w:rPr>
                <w:szCs w:val="24"/>
                <w:lang w:val="uk-UA"/>
              </w:rPr>
              <w:t>соавторов</w:t>
            </w:r>
            <w:proofErr w:type="spellEnd"/>
          </w:p>
        </w:tc>
      </w:tr>
      <w:tr w:rsidR="009E4170" w:rsidRPr="00146E07" w:rsidTr="00146E0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9E4170">
            <w:pPr>
              <w:pStyle w:val="2"/>
              <w:keepLines w:val="0"/>
              <w:numPr>
                <w:ilvl w:val="1"/>
                <w:numId w:val="2"/>
              </w:numPr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3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6</w:t>
            </w:r>
          </w:p>
        </w:tc>
      </w:tr>
      <w:tr w:rsidR="009E4170" w:rsidRPr="00146E07" w:rsidTr="009E4170">
        <w:trPr>
          <w:trHeight w:val="276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0" w:rsidRPr="00146E07" w:rsidRDefault="009E4170" w:rsidP="00146E07">
            <w:pPr>
              <w:shd w:val="clear" w:color="auto" w:fill="FFFFFF"/>
              <w:snapToGrid w:val="0"/>
              <w:ind w:left="-113" w:right="-113"/>
              <w:jc w:val="center"/>
              <w:rPr>
                <w:b/>
                <w:bCs/>
                <w:szCs w:val="24"/>
                <w:lang w:val="kk-KZ"/>
              </w:rPr>
            </w:pPr>
            <w:r w:rsidRPr="00146E07">
              <w:rPr>
                <w:b/>
                <w:bCs/>
                <w:szCs w:val="24"/>
                <w:lang w:val="kk-KZ"/>
              </w:rPr>
              <w:t>Ғылыми кеңес ұсынған оқу құралдары немесе оқулықтар</w:t>
            </w:r>
          </w:p>
          <w:p w:rsidR="009E4170" w:rsidRPr="00146E07" w:rsidRDefault="009E4170" w:rsidP="00453C2D">
            <w:pPr>
              <w:shd w:val="clear" w:color="auto" w:fill="FFFFFF"/>
              <w:snapToGrid w:val="0"/>
              <w:ind w:left="-113" w:right="-113"/>
              <w:jc w:val="center"/>
              <w:rPr>
                <w:szCs w:val="24"/>
                <w:lang w:val="kk-KZ"/>
              </w:rPr>
            </w:pPr>
            <w:r w:rsidRPr="00146E07">
              <w:rPr>
                <w:b/>
                <w:bCs/>
                <w:szCs w:val="24"/>
                <w:lang w:val="kk-KZ"/>
              </w:rPr>
              <w:t xml:space="preserve">           Учебные пособия или учебники,</w:t>
            </w:r>
            <w:r w:rsidRPr="00146E07">
              <w:rPr>
                <w:b/>
                <w:szCs w:val="24"/>
                <w:shd w:val="clear" w:color="auto" w:fill="FFFFFF"/>
              </w:rPr>
              <w:t xml:space="preserve"> </w:t>
            </w:r>
            <w:proofErr w:type="spellStart"/>
            <w:r w:rsidRPr="00146E07">
              <w:rPr>
                <w:b/>
                <w:szCs w:val="24"/>
                <w:shd w:val="clear" w:color="auto" w:fill="FFFFFF"/>
              </w:rPr>
              <w:t>рекомендованн</w:t>
            </w:r>
            <w:proofErr w:type="spellEnd"/>
            <w:r w:rsidRPr="00146E07">
              <w:rPr>
                <w:b/>
                <w:szCs w:val="24"/>
                <w:shd w:val="clear" w:color="auto" w:fill="FFFFFF"/>
                <w:lang w:val="kk-KZ"/>
              </w:rPr>
              <w:t>ые</w:t>
            </w:r>
            <w:r w:rsidRPr="00146E07">
              <w:rPr>
                <w:b/>
                <w:szCs w:val="24"/>
                <w:shd w:val="clear" w:color="auto" w:fill="FFFFFF"/>
              </w:rPr>
              <w:t xml:space="preserve"> Ученым советом</w:t>
            </w:r>
            <w:r w:rsidRPr="00146E07">
              <w:rPr>
                <w:b/>
                <w:szCs w:val="24"/>
                <w:shd w:val="clear" w:color="auto" w:fill="FFFFFF"/>
                <w:lang w:val="kk-KZ"/>
              </w:rPr>
              <w:t xml:space="preserve"> - 2</w:t>
            </w:r>
          </w:p>
        </w:tc>
      </w:tr>
      <w:tr w:rsidR="009E4170" w:rsidRPr="00146E07" w:rsidTr="00146E0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6B3107" w:rsidP="00453C2D">
            <w:pPr>
              <w:shd w:val="clear" w:color="auto" w:fill="FFFFFF"/>
              <w:snapToGrid w:val="0"/>
              <w:ind w:left="-113" w:right="-113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hd w:val="clear" w:color="auto" w:fill="FFFFFF"/>
              <w:snapToGrid w:val="0"/>
              <w:ind w:right="-57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Компьютерлік желілер: учебное пособие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ind w:right="-57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ind w:right="-57"/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ind w:right="-57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Печат.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hd w:val="clear" w:color="auto" w:fill="FFFFFF"/>
              <w:snapToGrid w:val="0"/>
              <w:ind w:right="-57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 xml:space="preserve">Алматы: изд-во ТОО «Лантар Трейд», 2021.– 150 с.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hd w:val="clear" w:color="auto" w:fill="FFFFFF"/>
              <w:snapToGrid w:val="0"/>
              <w:ind w:right="-57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9,4 п.л.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0" w:rsidRPr="00146E07" w:rsidRDefault="009E4170" w:rsidP="00453C2D">
            <w:pPr>
              <w:shd w:val="clear" w:color="auto" w:fill="FFFFFF"/>
              <w:snapToGrid w:val="0"/>
              <w:ind w:left="-113" w:right="-113"/>
              <w:jc w:val="center"/>
              <w:rPr>
                <w:szCs w:val="24"/>
                <w:lang w:val="kk-KZ"/>
              </w:rPr>
            </w:pPr>
          </w:p>
        </w:tc>
      </w:tr>
      <w:tr w:rsidR="009E4170" w:rsidRPr="00146E07" w:rsidTr="00146E0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170" w:rsidRPr="00146E07" w:rsidRDefault="006B3107" w:rsidP="00453C2D">
            <w:pPr>
              <w:shd w:val="clear" w:color="auto" w:fill="FFFFFF"/>
              <w:snapToGrid w:val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autoSpaceDE w:val="0"/>
              <w:autoSpaceDN w:val="0"/>
              <w:adjustRightInd w:val="0"/>
              <w:rPr>
                <w:szCs w:val="24"/>
                <w:lang w:val="kk-KZ" w:eastAsia="zh-CN"/>
              </w:rPr>
            </w:pPr>
            <w:r w:rsidRPr="00146E07">
              <w:rPr>
                <w:szCs w:val="24"/>
                <w:lang w:val="kk-KZ" w:eastAsia="zh-CN"/>
              </w:rPr>
              <w:t>SQL негіздері</w:t>
            </w:r>
            <w:r w:rsidRPr="00146E07">
              <w:rPr>
                <w:szCs w:val="24"/>
                <w:lang w:val="kk-KZ"/>
              </w:rPr>
              <w:t>: учебное пособие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ind w:right="-57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ind w:right="-57"/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szCs w:val="24"/>
              </w:rPr>
            </w:pPr>
            <w:r w:rsidRPr="00146E07">
              <w:rPr>
                <w:szCs w:val="24"/>
                <w:lang w:val="kk-KZ"/>
              </w:rPr>
              <w:t>Печат.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Оқу құралы</w:t>
            </w:r>
          </w:p>
          <w:p w:rsidR="009E4170" w:rsidRPr="00146E07" w:rsidRDefault="009E4170" w:rsidP="00453C2D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Астана, 2010 ж</w:t>
            </w:r>
          </w:p>
          <w:p w:rsidR="009E4170" w:rsidRPr="00146E07" w:rsidRDefault="009E4170" w:rsidP="00453C2D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</w:rPr>
              <w:t xml:space="preserve">ISBN </w:t>
            </w:r>
            <w:r w:rsidRPr="00146E07">
              <w:rPr>
                <w:szCs w:val="24"/>
                <w:lang w:val="kk-KZ"/>
              </w:rPr>
              <w:t>9965-31-339-3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jc w:val="center"/>
              <w:rPr>
                <w:szCs w:val="24"/>
              </w:rPr>
            </w:pPr>
            <w:r w:rsidRPr="00146E07">
              <w:rPr>
                <w:szCs w:val="24"/>
              </w:rPr>
              <w:t>6,4 п</w:t>
            </w:r>
            <w:proofErr w:type="gramStart"/>
            <w:r w:rsidRPr="00146E07">
              <w:rPr>
                <w:szCs w:val="24"/>
              </w:rPr>
              <w:t>.л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0" w:rsidRPr="00146E07" w:rsidRDefault="009E4170" w:rsidP="00453C2D">
            <w:pPr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Сағындыков К.М., Айтенова У.М.</w:t>
            </w:r>
          </w:p>
        </w:tc>
      </w:tr>
      <w:tr w:rsidR="009E4170" w:rsidRPr="00146E07" w:rsidTr="009E4170">
        <w:trPr>
          <w:trHeight w:val="276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0" w:rsidRPr="00146E07" w:rsidRDefault="009E4170" w:rsidP="00453C2D">
            <w:pPr>
              <w:shd w:val="clear" w:color="auto" w:fill="FFFFFF"/>
              <w:snapToGrid w:val="0"/>
              <w:ind w:left="-113" w:right="-113"/>
              <w:jc w:val="center"/>
              <w:rPr>
                <w:b/>
                <w:szCs w:val="24"/>
                <w:lang w:val="kk-KZ"/>
              </w:rPr>
            </w:pPr>
            <w:r w:rsidRPr="00146E07">
              <w:rPr>
                <w:b/>
                <w:bCs/>
                <w:szCs w:val="24"/>
                <w:shd w:val="clear" w:color="auto" w:fill="FFFFFF"/>
                <w:lang w:val="kk-KZ"/>
              </w:rPr>
              <w:t>Scopus</w:t>
            </w:r>
            <w:r w:rsidRPr="00146E07">
              <w:rPr>
                <w:b/>
                <w:szCs w:val="24"/>
                <w:lang w:val="kk-KZ"/>
              </w:rPr>
              <w:t xml:space="preserve"> халықаралық рецензияланатын ғылыми журналдардағы ғылыми мақалалар </w:t>
            </w:r>
          </w:p>
          <w:p w:rsidR="009E4170" w:rsidRPr="00146E07" w:rsidRDefault="009E4170" w:rsidP="00453C2D">
            <w:pPr>
              <w:shd w:val="clear" w:color="auto" w:fill="FFFFFF"/>
              <w:snapToGrid w:val="0"/>
              <w:ind w:left="-113" w:right="-113"/>
              <w:rPr>
                <w:szCs w:val="24"/>
              </w:rPr>
            </w:pPr>
            <w:r w:rsidRPr="00146E07">
              <w:rPr>
                <w:b/>
                <w:szCs w:val="24"/>
                <w:lang w:val="kk-KZ"/>
              </w:rPr>
              <w:t xml:space="preserve">                Научные </w:t>
            </w:r>
            <w:r w:rsidRPr="00146E07">
              <w:rPr>
                <w:b/>
                <w:szCs w:val="24"/>
              </w:rPr>
              <w:t>статьи</w:t>
            </w:r>
            <w:r w:rsidRPr="00146E07">
              <w:rPr>
                <w:b/>
                <w:szCs w:val="24"/>
                <w:lang w:val="kk-KZ"/>
              </w:rPr>
              <w:t xml:space="preserve"> </w:t>
            </w:r>
            <w:r w:rsidRPr="00146E07">
              <w:rPr>
                <w:b/>
                <w:szCs w:val="24"/>
              </w:rPr>
              <w:t>в международных рецензируемых научных журналах</w:t>
            </w:r>
            <w:r w:rsidRPr="00146E07">
              <w:rPr>
                <w:b/>
                <w:szCs w:val="24"/>
                <w:lang w:val="kk-KZ"/>
              </w:rPr>
              <w:t xml:space="preserve"> </w:t>
            </w:r>
            <w:r w:rsidRPr="00146E07">
              <w:rPr>
                <w:b/>
                <w:bCs/>
                <w:szCs w:val="24"/>
                <w:shd w:val="clear" w:color="auto" w:fill="FFFFFF"/>
                <w:lang w:val="kk-KZ"/>
              </w:rPr>
              <w:t>Scopus   –   1</w:t>
            </w:r>
          </w:p>
        </w:tc>
      </w:tr>
      <w:tr w:rsidR="009E4170" w:rsidRPr="00F976A7" w:rsidTr="009E4170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6B3107" w:rsidP="00453C2D">
            <w:pPr>
              <w:shd w:val="clear" w:color="auto" w:fill="FFFFFF"/>
              <w:snapToGrid w:val="0"/>
              <w:ind w:left="-113" w:right="-113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tabs>
                <w:tab w:val="left" w:pos="3600"/>
              </w:tabs>
              <w:rPr>
                <w:szCs w:val="24"/>
                <w:lang w:val="kk-KZ"/>
              </w:rPr>
            </w:pPr>
            <w:proofErr w:type="spellStart"/>
            <w:r w:rsidRPr="00146E07">
              <w:rPr>
                <w:bCs/>
                <w:szCs w:val="24"/>
              </w:rPr>
              <w:t>Sustainable</w:t>
            </w:r>
            <w:proofErr w:type="spellEnd"/>
            <w:r w:rsidRPr="00146E07">
              <w:rPr>
                <w:bCs/>
                <w:szCs w:val="24"/>
              </w:rPr>
              <w:t xml:space="preserve"> </w:t>
            </w:r>
            <w:proofErr w:type="spellStart"/>
            <w:r w:rsidRPr="00146E07">
              <w:rPr>
                <w:bCs/>
                <w:szCs w:val="24"/>
              </w:rPr>
              <w:t>hotel</w:t>
            </w:r>
            <w:proofErr w:type="spellEnd"/>
            <w:r w:rsidRPr="00146E07">
              <w:rPr>
                <w:bCs/>
                <w:szCs w:val="24"/>
              </w:rPr>
              <w:t xml:space="preserve"> </w:t>
            </w:r>
            <w:proofErr w:type="spellStart"/>
            <w:r w:rsidRPr="00146E07">
              <w:rPr>
                <w:bCs/>
                <w:szCs w:val="24"/>
              </w:rPr>
              <w:t>development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Печат.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494A4C"/>
                <w:sz w:val="24"/>
                <w:szCs w:val="24"/>
                <w:lang w:val="en-US"/>
              </w:rPr>
            </w:pPr>
            <w:r w:rsidRPr="00146E07">
              <w:rPr>
                <w:rStyle w:val="journaltitle"/>
                <w:rFonts w:ascii="Times New Roman" w:hAnsi="Times New Roman" w:cs="Times New Roman"/>
                <w:b w:val="0"/>
                <w:bCs w:val="0"/>
                <w:color w:val="494A4C"/>
                <w:sz w:val="24"/>
                <w:szCs w:val="24"/>
                <w:lang w:val="en-US"/>
              </w:rPr>
              <w:t>Academy of Strategic Management Journal</w:t>
            </w:r>
          </w:p>
          <w:p w:rsidR="009E4170" w:rsidRPr="00146E07" w:rsidRDefault="009E4170" w:rsidP="00453C2D">
            <w:pPr>
              <w:shd w:val="clear" w:color="auto" w:fill="FFFFFF"/>
              <w:rPr>
                <w:rStyle w:val="capitalize"/>
                <w:color w:val="494A4C"/>
                <w:szCs w:val="24"/>
                <w:lang w:val="kk-KZ"/>
              </w:rPr>
            </w:pPr>
            <w:r w:rsidRPr="00146E07">
              <w:rPr>
                <w:color w:val="494A4C"/>
                <w:szCs w:val="24"/>
                <w:lang w:val="en-US"/>
              </w:rPr>
              <w:t>2021 | </w:t>
            </w:r>
            <w:r w:rsidRPr="00146E07">
              <w:rPr>
                <w:rStyle w:val="capitalize"/>
                <w:color w:val="494A4C"/>
                <w:szCs w:val="24"/>
                <w:lang w:val="en-US"/>
              </w:rPr>
              <w:t>journal-article</w:t>
            </w:r>
            <w:r w:rsidRPr="00146E07">
              <w:rPr>
                <w:rStyle w:val="capitalize"/>
                <w:color w:val="494A4C"/>
                <w:szCs w:val="24"/>
                <w:lang w:val="kk-KZ"/>
              </w:rPr>
              <w:t xml:space="preserve"> </w:t>
            </w:r>
          </w:p>
          <w:p w:rsidR="009E4170" w:rsidRPr="00146E07" w:rsidRDefault="009E4170" w:rsidP="00453C2D">
            <w:pPr>
              <w:shd w:val="clear" w:color="auto" w:fill="FFFFFF"/>
              <w:rPr>
                <w:color w:val="494A4C"/>
                <w:szCs w:val="24"/>
              </w:rPr>
            </w:pPr>
            <w:r w:rsidRPr="00146E07">
              <w:rPr>
                <w:color w:val="494A4C"/>
                <w:szCs w:val="24"/>
              </w:rPr>
              <w:t>EID: 2-s2.0-85107787791</w:t>
            </w:r>
          </w:p>
          <w:p w:rsidR="009E4170" w:rsidRPr="00146E07" w:rsidRDefault="009E4170" w:rsidP="009E4170">
            <w:pPr>
              <w:numPr>
                <w:ilvl w:val="1"/>
                <w:numId w:val="3"/>
              </w:numPr>
              <w:shd w:val="clear" w:color="auto" w:fill="FFFFFF"/>
              <w:ind w:left="0"/>
              <w:jc w:val="left"/>
              <w:rPr>
                <w:color w:val="494A4C"/>
                <w:szCs w:val="24"/>
              </w:rPr>
            </w:pPr>
            <w:r w:rsidRPr="00146E07">
              <w:rPr>
                <w:rStyle w:val="italic"/>
                <w:i/>
                <w:iCs/>
                <w:color w:val="494A4C"/>
                <w:szCs w:val="24"/>
              </w:rPr>
              <w:t>Часть </w:t>
            </w:r>
            <w:r w:rsidRPr="00146E07">
              <w:rPr>
                <w:color w:val="494A4C"/>
                <w:szCs w:val="24"/>
              </w:rPr>
              <w:t>ISSN: </w:t>
            </w:r>
            <w:hyperlink r:id="rId8" w:tgtFrame="orcid.blank" w:history="1">
              <w:r w:rsidRPr="00146E07">
                <w:rPr>
                  <w:rStyle w:val="a3"/>
                  <w:color w:val="2E7F9F"/>
                  <w:szCs w:val="24"/>
                </w:rPr>
                <w:t>19396104 15441458</w:t>
              </w:r>
            </w:hyperlink>
          </w:p>
          <w:p w:rsidR="009E4170" w:rsidRPr="00146E07" w:rsidRDefault="009E4170" w:rsidP="00453C2D">
            <w:pPr>
              <w:rPr>
                <w:szCs w:val="24"/>
                <w:lang w:val="en-US"/>
              </w:rPr>
            </w:pPr>
            <w:r w:rsidRPr="00146E07">
              <w:rPr>
                <w:szCs w:val="24"/>
                <w:lang w:val="en-US"/>
              </w:rPr>
              <w:t xml:space="preserve"> Volume 20, Special Issue 2, 2021</w:t>
            </w:r>
          </w:p>
          <w:p w:rsidR="009E4170" w:rsidRPr="00146E07" w:rsidRDefault="009E4170" w:rsidP="00453C2D">
            <w:pPr>
              <w:rPr>
                <w:szCs w:val="24"/>
                <w:lang w:val="en-US"/>
              </w:rPr>
            </w:pPr>
            <w:r w:rsidRPr="00146E07">
              <w:rPr>
                <w:szCs w:val="24"/>
                <w:lang w:val="en-US"/>
              </w:rPr>
              <w:t>1544-1458-20-S2-100</w:t>
            </w:r>
          </w:p>
          <w:p w:rsidR="009E4170" w:rsidRPr="00146E07" w:rsidRDefault="009E4170" w:rsidP="00453C2D">
            <w:pPr>
              <w:rPr>
                <w:szCs w:val="24"/>
                <w:lang w:val="kk-KZ"/>
              </w:rPr>
            </w:pPr>
            <w:r w:rsidRPr="00146E07">
              <w:rPr>
                <w:szCs w:val="24"/>
                <w:shd w:val="clear" w:color="auto" w:fill="FFFFFF"/>
                <w:lang w:val="en-US"/>
              </w:rPr>
              <w:t xml:space="preserve">SCOPUS, Q2 </w:t>
            </w:r>
            <w:proofErr w:type="spellStart"/>
            <w:r w:rsidRPr="00146E07">
              <w:rPr>
                <w:szCs w:val="24"/>
                <w:shd w:val="clear" w:color="auto" w:fill="FFFFFF"/>
              </w:rPr>
              <w:t>процентиль</w:t>
            </w:r>
            <w:proofErr w:type="spellEnd"/>
            <w:r w:rsidRPr="00146E07">
              <w:rPr>
                <w:szCs w:val="24"/>
                <w:shd w:val="clear" w:color="auto" w:fill="FFFFFF"/>
                <w:lang w:val="kk-KZ"/>
              </w:rPr>
              <w:t>-</w:t>
            </w:r>
            <w:r w:rsidRPr="00146E07">
              <w:rPr>
                <w:szCs w:val="24"/>
                <w:shd w:val="clear" w:color="auto" w:fill="FFFFFF"/>
                <w:lang w:val="en-US"/>
              </w:rPr>
              <w:t xml:space="preserve"> 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70" w:rsidRPr="00146E07" w:rsidRDefault="009E4170" w:rsidP="00453C2D">
            <w:pPr>
              <w:snapToGrid w:val="0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lang w:val="kk-KZ"/>
              </w:rPr>
              <w:t>1,0 п.л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0" w:rsidRPr="00146E07" w:rsidRDefault="009E4170" w:rsidP="00453C2D">
            <w:pPr>
              <w:ind w:left="-57" w:right="-113"/>
              <w:jc w:val="center"/>
              <w:rPr>
                <w:szCs w:val="24"/>
                <w:lang w:val="kk-KZ"/>
              </w:rPr>
            </w:pPr>
            <w:r w:rsidRPr="00146E07">
              <w:rPr>
                <w:szCs w:val="24"/>
                <w:shd w:val="clear" w:color="auto" w:fill="FFFFFF"/>
                <w:lang w:val="kk-KZ"/>
              </w:rPr>
              <w:t>Troyanskaya Marija Aleksandrovna, Dugalova Gulnar Nazhmidenovna</w:t>
            </w:r>
          </w:p>
        </w:tc>
      </w:tr>
    </w:tbl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3119"/>
        <w:gridCol w:w="1276"/>
        <w:gridCol w:w="1559"/>
      </w:tblGrid>
      <w:tr w:rsidR="009E4170" w:rsidRPr="00146E07" w:rsidTr="009E4170">
        <w:tc>
          <w:tcPr>
            <w:tcW w:w="10774" w:type="dxa"/>
            <w:gridSpan w:val="6"/>
          </w:tcPr>
          <w:p w:rsidR="009E4170" w:rsidRPr="00146E07" w:rsidRDefault="009E4170" w:rsidP="00146E07">
            <w:pPr>
              <w:pStyle w:val="1"/>
              <w:suppressAutoHyphens/>
              <w:snapToGrid w:val="0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Уәкілетті орган ұсынған басылымдардағы ғылыми мақалалар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Научные </w:t>
            </w:r>
            <w:r w:rsidRPr="00146E07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6E07">
              <w:rPr>
                <w:rFonts w:ascii="Times New Roman" w:hAnsi="Times New Roman" w:cs="Times New Roman"/>
                <w:b/>
                <w:sz w:val="24"/>
                <w:szCs w:val="24"/>
              </w:rPr>
              <w:t>в изданиях, рекомендуемых уполномоченным органом</w:t>
            </w: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–   1</w:t>
            </w:r>
          </w:p>
        </w:tc>
      </w:tr>
      <w:tr w:rsidR="009E4170" w:rsidRPr="00146E07" w:rsidTr="009E4170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CERTIFICATION AS A TOOL FOR MANAGING THE ORGANIZATION'S DEVELOPMENT STRATEGY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Национальной инженерной академии РК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№4 (78) 2020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2709-4693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Карбетова З., Карбетова Ш, Нургалиева А.</w:t>
            </w:r>
          </w:p>
        </w:tc>
      </w:tr>
      <w:tr w:rsidR="009E4170" w:rsidRPr="00146E07" w:rsidTr="009E4170">
        <w:tc>
          <w:tcPr>
            <w:tcW w:w="10774" w:type="dxa"/>
            <w:gridSpan w:val="6"/>
          </w:tcPr>
          <w:p w:rsidR="009E4170" w:rsidRPr="00146E07" w:rsidRDefault="009E4170" w:rsidP="00453C2D">
            <w:pPr>
              <w:shd w:val="clear" w:color="auto" w:fill="FFFFFF"/>
              <w:tabs>
                <w:tab w:val="left" w:pos="313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Жақын және алыс шет елдерде жарияланған ғылыми енбектер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Научные труды опубликованные в ближнем и дальнем зарубежье   –   4</w:t>
            </w: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Эффективность информационных технологий в преподавании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РИНЦ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НАУКА И РЕАЛЬНОСТЬ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SCIENCE &amp; REALITY Научно-практический журнал Scientific-practical journal № 3(7)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sym w:font="Symbol" w:char="F0A8"/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ISSN: 2686-9152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0.3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lang w:val="en-US"/>
              </w:rPr>
              <w:t>Information technologies in the sphere of cloud technologies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3rd International Scientific and Practical Conference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46E0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en-US"/>
              </w:rPr>
              <w:t>"THEORY AND PRACTICE OF SCIENCE: KEY ASPECTS" (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ROME, ITALY 21-22.05.2021</w:t>
            </w:r>
            <w:r w:rsidRPr="00146E0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14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  № 58, </w:t>
            </w:r>
            <w:proofErr w:type="spellStart"/>
            <w:r w:rsidRPr="0014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Мау</w:t>
            </w:r>
            <w:proofErr w:type="spellEnd"/>
            <w:r w:rsidRPr="0014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 2021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ISBN 978-88-32012-34-7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DOI 10.51582/interconf.21-22.05.2021.029 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0.5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5D6B2C">
        <w:trPr>
          <w:trHeight w:val="416"/>
        </w:trPr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 analysis of marketing information management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347B6B" w:rsidRDefault="009E4170" w:rsidP="00453C2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Global Scientific E-Journal “International Marketing and Management of Innovations”  is publish  by Management Department of  University of Bielsko-Biala  from 2016.</w:t>
            </w:r>
          </w:p>
          <w:p w:rsidR="009E4170" w:rsidRPr="00347B6B" w:rsidRDefault="009E4170" w:rsidP="00453C2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Title of journal registered in the international information system for periodicals and marked with the symbol  e-ISSN 2451-1668</w:t>
            </w:r>
          </w:p>
          <w:p w:rsidR="009E4170" w:rsidRPr="00347B6B" w:rsidRDefault="009E4170" w:rsidP="004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№4, 2019</w:t>
            </w:r>
          </w:p>
          <w:p w:rsidR="009E4170" w:rsidRPr="00347B6B" w:rsidRDefault="009E4170" w:rsidP="009E417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494A4C"/>
                <w:sz w:val="20"/>
                <w:szCs w:val="20"/>
              </w:rPr>
            </w:pPr>
            <w:r w:rsidRPr="00347B6B">
              <w:rPr>
                <w:rFonts w:ascii="Times New Roman" w:hAnsi="Times New Roman" w:cs="Times New Roman"/>
                <w:color w:val="494A4C"/>
                <w:sz w:val="20"/>
                <w:szCs w:val="20"/>
              </w:rPr>
              <w:t>SOURCE-WORK-ID: </w:t>
            </w:r>
            <w:hyperlink r:id="rId9" w:tgtFrame="orcid.blank" w:history="1">
              <w:r w:rsidRPr="00347B6B">
                <w:rPr>
                  <w:rStyle w:val="a3"/>
                  <w:rFonts w:ascii="Times New Roman" w:hAnsi="Times New Roman" w:cs="Times New Roman"/>
                  <w:color w:val="2E7F9F"/>
                  <w:sz w:val="20"/>
                  <w:szCs w:val="20"/>
                </w:rPr>
                <w:t>BASE:511be00d74e651e8349d83efebb0d5b6b6c8e053c2039728d549b0da1c62fa25</w:t>
              </w:r>
            </w:hyperlink>
          </w:p>
          <w:p w:rsidR="009E4170" w:rsidRPr="00146E07" w:rsidRDefault="009E4170" w:rsidP="00453C2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494A4C"/>
                <w:sz w:val="24"/>
                <w:szCs w:val="24"/>
              </w:rPr>
            </w:pPr>
            <w:r w:rsidRPr="00347B6B">
              <w:rPr>
                <w:rFonts w:ascii="Times New Roman" w:hAnsi="Times New Roman" w:cs="Times New Roman"/>
                <w:color w:val="494A4C"/>
                <w:sz w:val="20"/>
                <w:szCs w:val="20"/>
              </w:rPr>
              <w:lastRenderedPageBreak/>
              <w:t>DOI: </w:t>
            </w:r>
            <w:hyperlink r:id="rId10" w:tgtFrame="orcid.blank" w:history="1">
              <w:r w:rsidRPr="00347B6B">
                <w:rPr>
                  <w:rStyle w:val="a3"/>
                  <w:rFonts w:ascii="Times New Roman" w:hAnsi="Times New Roman" w:cs="Times New Roman"/>
                  <w:color w:val="2E7F9F"/>
                  <w:sz w:val="20"/>
                  <w:szCs w:val="20"/>
                </w:rPr>
                <w:t>10.5281/zenodo.3252918</w:t>
              </w:r>
            </w:hyperlink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0,7 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информацией методом ситуационного анализа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Materials of the XI international scientific and practical conference «Science and civilization-2016» 30 January-07 February 2016, Volume 25. Technical sciences. Sheffield. Science and education LTD.</w:t>
            </w:r>
            <w:proofErr w:type="gram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,38</w:t>
            </w:r>
            <w:proofErr w:type="gram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-41 p. Britain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966-8736-05-6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0,2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9E4170">
        <w:tc>
          <w:tcPr>
            <w:tcW w:w="567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5"/>
          </w:tcPr>
          <w:p w:rsidR="009E4170" w:rsidRPr="00146E07" w:rsidRDefault="009E4170" w:rsidP="00453C2D">
            <w:pPr>
              <w:shd w:val="clear" w:color="auto" w:fill="FFFFFF"/>
              <w:tabs>
                <w:tab w:val="left" w:pos="31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ғылыми-тәжірибелік конференциялардағы ғылыми енбектер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Научные труды в международных научно-практических конференциях       –    5</w:t>
            </w: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SOCIO-ECONOMIC ASPECTS AND PROSPECTS OF LABOR MARKET DEVELOPMENT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CENTER OF INNOVATIVE DEVELOPMENT “DARA” GLOBAL SCIENCE AND INNOVATIONS 2020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Tashkent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2020, 447-451р.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ISBN 978-601-332-688-7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Kabash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Karakoz</w:t>
            </w:r>
            <w:proofErr w:type="spellEnd"/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Государственно-частное партнерство при формировании конкурентоспособных кадров 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конференции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Интеграция науки, образования и производсва индустриального государство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-Султан: «Мастер</w:t>
            </w:r>
            <w:proofErr w:type="gram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о» ЖШС, 2020 ж.,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146-149 стр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978-601-326-405-9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Kabash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Karakoz</w:t>
            </w:r>
            <w:proofErr w:type="spellEnd"/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Интеграция, теория и практика при формировании организации пре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дпринимательской деятельности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конференции «Экономика современного Казахстана: проблемы и перспективы развития»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: Астана: «Мастер По» ЖШС, 201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ж.,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143-147 стр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. 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978-601-326-285-7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0,3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Модернизирование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классических форм на преподавания на основе  инновационных технологий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Materiały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VII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Międzynarodowa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naukowi-praktycznej konferencji «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Wyksztalcenie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nauka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bez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granic-2011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» Volume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Matematyka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Nowoczesne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informacyjne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technologie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Przemysl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Techniczne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nauki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Nauka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studia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, 55-57 str.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Polska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966-8736-05-6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0,2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rPr>
          <w:trHeight w:val="1770"/>
        </w:trPr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Анализ оптимизационных методов для формирования учебных планов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Materiały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VI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Międzynarodowa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naukowi-praktycznej konferencji «Strategiczne pytania światowej nauki-2010» Volume 14.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Techniczne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nauki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Budownictwo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architektura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Matematyka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Nowoczesne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informacyjne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technologie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proofErr w:type="gram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Fizyka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.:</w:t>
            </w:r>
            <w:proofErr w:type="gram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Przemysl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Nauka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studia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69-70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str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Polska</w:t>
            </w:r>
            <w:proofErr w:type="spellEnd"/>
            <w:r w:rsidRPr="00146E0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966-8736-05-6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0,13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 К.М., Айтенова У.М.</w:t>
            </w:r>
          </w:p>
        </w:tc>
      </w:tr>
      <w:tr w:rsidR="009E4170" w:rsidRPr="00146E07" w:rsidTr="009E4170">
        <w:tc>
          <w:tcPr>
            <w:tcW w:w="10774" w:type="dxa"/>
            <w:gridSpan w:val="6"/>
          </w:tcPr>
          <w:p w:rsidR="009E4170" w:rsidRPr="00146E07" w:rsidRDefault="009E4170" w:rsidP="00453C2D">
            <w:pPr>
              <w:shd w:val="clear" w:color="auto" w:fill="FFFFFF"/>
              <w:tabs>
                <w:tab w:val="left" w:pos="313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жарияланған ғылыми енбектер және оқу-әдістемелік нұсқаулар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У</w:t>
            </w:r>
            <w:proofErr w:type="spellStart"/>
            <w:r w:rsidRPr="00146E07">
              <w:rPr>
                <w:rFonts w:ascii="Times New Roman" w:hAnsi="Times New Roman" w:cs="Times New Roman"/>
                <w:b/>
                <w:sz w:val="24"/>
                <w:szCs w:val="24"/>
              </w:rPr>
              <w:t>чебно</w:t>
            </w:r>
            <w:proofErr w:type="spellEnd"/>
            <w:r w:rsidRPr="0014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-методические </w:t>
            </w:r>
            <w:proofErr w:type="spellStart"/>
            <w:r w:rsidRPr="00146E0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</w:t>
            </w:r>
            <w:proofErr w:type="spellEnd"/>
            <w:r w:rsidRPr="00146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и научные труды опубликованные в РК  –  4</w:t>
            </w: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marketing information management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КазУТБ №4 /2019, Нур-Султан, 97-106 стр.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ISSN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26631830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А.</w:t>
            </w:r>
          </w:p>
        </w:tc>
      </w:tr>
      <w:tr w:rsidR="009E4170" w:rsidRPr="00146E07" w:rsidTr="00146E07">
        <w:trPr>
          <w:trHeight w:val="1975"/>
        </w:trPr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жол көлігінде жедел тізбеде автоматтандырылған қозғалысын басқару жүйесінің жұмыс жағдайларын талдау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қазіргі экономикасы: жағдайы және даму болашағы» Экономистер күніне арналған жас ғалымдардың 6 ғылыми-тәдірибелік конференциясы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том Астана: КазУЭФМТ, 2015, 390-393 б.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978-601-7528-12-6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0,3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внедрения информационных технологий в преподавании дисциплин для специальности «Вычислительная техника и программное обеспечение», «Информационные системы», «Финансы»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Сборник материалов Республиканской научно- практическая конференции. «20 лет независимости Казахстана –от становления к процветанию к 20-летию Независимости Республики Казахстан» 5 декабря 2011 г. Астана,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978-601-80143-9-0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170" w:rsidRPr="00146E07" w:rsidTr="00146E07">
        <w:tc>
          <w:tcPr>
            <w:tcW w:w="567" w:type="dxa"/>
          </w:tcPr>
          <w:p w:rsidR="009E4170" w:rsidRPr="00146E07" w:rsidRDefault="006B3107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современных информационных технологий в систему образования Республики Казахстан</w:t>
            </w:r>
          </w:p>
        </w:tc>
        <w:tc>
          <w:tcPr>
            <w:tcW w:w="1134" w:type="dxa"/>
          </w:tcPr>
          <w:p w:rsidR="009E4170" w:rsidRPr="00146E07" w:rsidRDefault="009E4170" w:rsidP="00453C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Финансовой академии №2 /2011, Астана, 52-55 стр.</w:t>
            </w:r>
          </w:p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ISSN 2075-8804</w:t>
            </w:r>
          </w:p>
        </w:tc>
        <w:tc>
          <w:tcPr>
            <w:tcW w:w="1276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559" w:type="dxa"/>
          </w:tcPr>
          <w:p w:rsidR="009E4170" w:rsidRPr="00146E07" w:rsidRDefault="009E4170" w:rsidP="00453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4170" w:rsidRPr="009E4170" w:rsidRDefault="009E4170" w:rsidP="009E417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sectPr w:rsidR="009E4170" w:rsidRPr="009E4170" w:rsidSect="0033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F756AC"/>
    <w:multiLevelType w:val="multilevel"/>
    <w:tmpl w:val="763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C52E8"/>
    <w:multiLevelType w:val="hybridMultilevel"/>
    <w:tmpl w:val="BE3C9672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421554D1"/>
    <w:multiLevelType w:val="multilevel"/>
    <w:tmpl w:val="224E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05F4E"/>
    <w:multiLevelType w:val="multilevel"/>
    <w:tmpl w:val="DEA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D78"/>
    <w:rsid w:val="000103CF"/>
    <w:rsid w:val="0007361F"/>
    <w:rsid w:val="000C6F8B"/>
    <w:rsid w:val="001276BA"/>
    <w:rsid w:val="00146E07"/>
    <w:rsid w:val="001B7A3A"/>
    <w:rsid w:val="00244897"/>
    <w:rsid w:val="00251121"/>
    <w:rsid w:val="0026766A"/>
    <w:rsid w:val="002B0D78"/>
    <w:rsid w:val="00335325"/>
    <w:rsid w:val="00347B6B"/>
    <w:rsid w:val="003579D9"/>
    <w:rsid w:val="00384264"/>
    <w:rsid w:val="004F29BD"/>
    <w:rsid w:val="005D6B2C"/>
    <w:rsid w:val="00613977"/>
    <w:rsid w:val="006220BD"/>
    <w:rsid w:val="00673D18"/>
    <w:rsid w:val="006B3107"/>
    <w:rsid w:val="006B5FDD"/>
    <w:rsid w:val="0077529F"/>
    <w:rsid w:val="00793B79"/>
    <w:rsid w:val="00812536"/>
    <w:rsid w:val="00874481"/>
    <w:rsid w:val="00960A64"/>
    <w:rsid w:val="009E4170"/>
    <w:rsid w:val="00A169CB"/>
    <w:rsid w:val="00A774FA"/>
    <w:rsid w:val="00A81DE5"/>
    <w:rsid w:val="00C939D4"/>
    <w:rsid w:val="00CA15EB"/>
    <w:rsid w:val="00CA787C"/>
    <w:rsid w:val="00CE4CE6"/>
    <w:rsid w:val="00CF38F5"/>
    <w:rsid w:val="00E011A1"/>
    <w:rsid w:val="00ED5D9E"/>
    <w:rsid w:val="00F133F8"/>
    <w:rsid w:val="00F5533E"/>
    <w:rsid w:val="00F71E3E"/>
    <w:rsid w:val="00F976A7"/>
    <w:rsid w:val="00FD3528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25"/>
  </w:style>
  <w:style w:type="paragraph" w:styleId="1">
    <w:name w:val="heading 1"/>
    <w:basedOn w:val="a"/>
    <w:link w:val="10"/>
    <w:uiPriority w:val="9"/>
    <w:qFormat/>
    <w:rsid w:val="009E417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70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E4170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D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220B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a5">
    <w:name w:val="Достижение"/>
    <w:basedOn w:val="a6"/>
    <w:autoRedefine/>
    <w:rsid w:val="006220BD"/>
    <w:pPr>
      <w:spacing w:after="0"/>
    </w:pPr>
    <w:rPr>
      <w:rFonts w:eastAsia="Times New Roman"/>
      <w:szCs w:val="24"/>
    </w:rPr>
  </w:style>
  <w:style w:type="paragraph" w:customStyle="1" w:styleId="a7">
    <w:name w:val="Название предприятия"/>
    <w:basedOn w:val="a"/>
    <w:next w:val="a"/>
    <w:autoRedefine/>
    <w:rsid w:val="004F29BD"/>
    <w:pPr>
      <w:jc w:val="left"/>
    </w:pPr>
    <w:rPr>
      <w:rFonts w:eastAsia="Times New Roman"/>
      <w:szCs w:val="24"/>
    </w:rPr>
  </w:style>
  <w:style w:type="paragraph" w:customStyle="1" w:styleId="a8">
    <w:name w:val="Название должности"/>
    <w:next w:val="a5"/>
    <w:rsid w:val="006220BD"/>
    <w:pPr>
      <w:spacing w:after="40" w:line="220" w:lineRule="atLeast"/>
      <w:jc w:val="left"/>
    </w:pPr>
    <w:rPr>
      <w:rFonts w:ascii="Arial" w:eastAsia="Times New Roman" w:hAnsi="Arial"/>
      <w:b/>
      <w:spacing w:val="-10"/>
      <w:sz w:val="20"/>
      <w:szCs w:val="20"/>
    </w:rPr>
  </w:style>
  <w:style w:type="paragraph" w:styleId="HTML">
    <w:name w:val="HTML Preformatted"/>
    <w:basedOn w:val="a"/>
    <w:link w:val="HTML0"/>
    <w:uiPriority w:val="99"/>
    <w:rsid w:val="006220BD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20BD"/>
    <w:rPr>
      <w:rFonts w:ascii="Courier New" w:eastAsia="Times New Roman" w:hAnsi="Courier New"/>
      <w:sz w:val="20"/>
      <w:szCs w:val="20"/>
    </w:rPr>
  </w:style>
  <w:style w:type="paragraph" w:styleId="a6">
    <w:name w:val="Body Text"/>
    <w:basedOn w:val="a"/>
    <w:link w:val="a9"/>
    <w:uiPriority w:val="99"/>
    <w:semiHidden/>
    <w:unhideWhenUsed/>
    <w:rsid w:val="006220B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6220BD"/>
  </w:style>
  <w:style w:type="paragraph" w:customStyle="1" w:styleId="11">
    <w:name w:val="Абзац списка1"/>
    <w:basedOn w:val="a"/>
    <w:rsid w:val="004F29BD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E417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E417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a">
    <w:name w:val="Table Grid"/>
    <w:basedOn w:val="a1"/>
    <w:uiPriority w:val="59"/>
    <w:rsid w:val="009E4170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170"/>
    <w:pPr>
      <w:autoSpaceDE w:val="0"/>
      <w:autoSpaceDN w:val="0"/>
      <w:adjustRightInd w:val="0"/>
      <w:jc w:val="left"/>
    </w:pPr>
    <w:rPr>
      <w:rFonts w:eastAsia="Calibri"/>
      <w:color w:val="000000"/>
      <w:szCs w:val="24"/>
    </w:rPr>
  </w:style>
  <w:style w:type="character" w:styleId="ab">
    <w:name w:val="Emphasis"/>
    <w:uiPriority w:val="20"/>
    <w:qFormat/>
    <w:rsid w:val="009E4170"/>
    <w:rPr>
      <w:i/>
      <w:iCs/>
    </w:rPr>
  </w:style>
  <w:style w:type="character" w:customStyle="1" w:styleId="journaltitle">
    <w:name w:val="journaltitle"/>
    <w:basedOn w:val="a0"/>
    <w:rsid w:val="009E4170"/>
  </w:style>
  <w:style w:type="character" w:customStyle="1" w:styleId="capitalize">
    <w:name w:val="capitalize"/>
    <w:basedOn w:val="a0"/>
    <w:rsid w:val="009E4170"/>
  </w:style>
  <w:style w:type="character" w:customStyle="1" w:styleId="italic">
    <w:name w:val="italic"/>
    <w:basedOn w:val="a0"/>
    <w:rsid w:val="009E4170"/>
  </w:style>
  <w:style w:type="paragraph" w:styleId="ac">
    <w:name w:val="Balloon Text"/>
    <w:basedOn w:val="a"/>
    <w:link w:val="ad"/>
    <w:uiPriority w:val="99"/>
    <w:semiHidden/>
    <w:unhideWhenUsed/>
    <w:rsid w:val="00A169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C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133F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13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nktext">
    <w:name w:val="link__text"/>
    <w:basedOn w:val="a0"/>
    <w:rsid w:val="00F13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ssn.org/resource/ISSN/1939-6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opus.com/inward/authorDetails.url?authorID=57224518501&amp;partnerID=MN8TO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2-8999-793X&amp;authorId=57224518501&amp;origin=AuthorProfile&amp;orcId=0000-0002-8999-793X&amp;category=orcidLink%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281/zenodo.3252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e-search.net/Record/511be00d74e651e8349d83efebb0d5b6b6c8e053c2039728d549b0da1c62f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10</cp:revision>
  <dcterms:created xsi:type="dcterms:W3CDTF">2021-12-22T10:22:00Z</dcterms:created>
  <dcterms:modified xsi:type="dcterms:W3CDTF">2022-04-06T03:29:00Z</dcterms:modified>
</cp:coreProperties>
</file>