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 xml:space="preserve">научному направлению: </w:t>
      </w:r>
      <w:r w:rsidR="007F1725">
        <w:rPr>
          <w:rFonts w:ascii="Times New Roman" w:hAnsi="Times New Roman" w:cs="Times New Roman"/>
          <w:sz w:val="26"/>
          <w:szCs w:val="26"/>
          <w:lang w:val="kk-KZ"/>
        </w:rPr>
        <w:t>20200</w:t>
      </w:r>
      <w:r w:rsidR="0055264D">
        <w:rPr>
          <w:rFonts w:ascii="Times New Roman" w:hAnsi="Times New Roman" w:cs="Times New Roman"/>
          <w:sz w:val="26"/>
          <w:szCs w:val="26"/>
          <w:lang w:val="kk-KZ"/>
        </w:rPr>
        <w:t xml:space="preserve"> – «Электротехника, электроника, информационные технологии»</w:t>
      </w:r>
    </w:p>
    <w:p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A61849" w:rsidRDefault="000A1D3C" w:rsidP="00944D2D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Жамангарин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  <w:proofErr w:type="spellEnd"/>
          </w:p>
        </w:tc>
      </w:tr>
      <w:tr w:rsidR="00B72568" w:rsidRPr="00040EC3" w:rsidTr="00FD0DA5">
        <w:trPr>
          <w:trHeight w:val="173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015BB1" w:rsidP="001C51D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 философии (</w:t>
            </w:r>
            <w:r w:rsidRPr="00040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PhD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по специальности: </w:t>
            </w:r>
            <w:r w:rsidR="00A33138" w:rsidRPr="00A331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A33138" w:rsidRPr="00A33138">
              <w:rPr>
                <w:rFonts w:ascii="Times New Roman" w:hAnsi="Times New Roman" w:cs="Times New Roman"/>
                <w:sz w:val="26"/>
                <w:szCs w:val="26"/>
              </w:rPr>
              <w:t>070200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A1D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Автоматизация и управление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>. Диплом К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КСОН МОН РК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(приказ №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102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от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 марта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72568" w:rsidRPr="00040EC3" w:rsidTr="00FD0DA5">
        <w:trPr>
          <w:trHeight w:val="385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FD0DA5">
        <w:trPr>
          <w:trHeight w:val="223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1849" w:rsidRPr="00680CBB" w:rsidRDefault="00350FB1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01.09.2021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3B657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25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3B65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.2022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 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Проректор по научной работе и международным связям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КазУ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105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). 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(на срок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F000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месяц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61849" w:rsidRPr="00680CBB" w:rsidRDefault="00E766AE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 26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01.02.2023г.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4978" w:rsidRPr="00680CB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«Информационные технологии». Казахский Университет Технологий и Бизнеса.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171-22-ЖК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(на срок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месяц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97B9B" w:rsidRPr="00680CBB" w:rsidRDefault="00A61849" w:rsidP="00FA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01.02.2023г. – Проректор по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УМР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КазУТБ им. К.Кулажанова. (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-23-жқ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>.01.2023г.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(на срок </w:t>
            </w:r>
            <w:r w:rsidR="00680CBB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месяц</w:t>
            </w:r>
            <w:r w:rsidR="002F579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8D1383" w:rsidRDefault="00B72568" w:rsidP="00BF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F4A0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13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лет, в том числе в должности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AB5066" w:rsidRPr="006C7D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подразделени</w:t>
            </w:r>
            <w:proofErr w:type="spellEnd"/>
            <w:r w:rsidR="008D1383" w:rsidRPr="006C7D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="00BD0AF2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A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месяцев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, продолжает работать по настоящее время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проректором по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УМР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при КазУТБ им</w:t>
            </w:r>
            <w:r w:rsidR="008D13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D1383">
              <w:rPr>
                <w:rFonts w:ascii="Times New Roman" w:hAnsi="Times New Roman" w:cs="Times New Roman"/>
                <w:sz w:val="26"/>
                <w:szCs w:val="26"/>
              </w:rPr>
              <w:t>К.Кулажанова</w:t>
            </w:r>
            <w:proofErr w:type="spellEnd"/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Default="00B72568" w:rsidP="0057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A229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</w:t>
            </w:r>
            <w:r w:rsidR="00FB1E4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4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44D2D"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 xml:space="preserve">том </w:t>
            </w:r>
            <w:proofErr w:type="spellStart"/>
            <w:r w:rsidR="00BA1BCF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9E2D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</w:t>
            </w:r>
            <w:proofErr w:type="spellEnd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изданиях рекомендуемых уполномоченным органом </w:t>
            </w:r>
            <w:r w:rsidR="009E2D60" w:rsidRPr="00165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 w:eastAsia="ru-RU"/>
              </w:rPr>
              <w:t>9</w:t>
            </w:r>
            <w:r w:rsidR="009E2D60" w:rsidRPr="00165D9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(+</w:t>
            </w:r>
            <w:r w:rsidR="009E2D60" w:rsidRPr="00165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 w:eastAsia="ru-RU"/>
              </w:rPr>
              <w:t>1</w:t>
            </w:r>
            <w:r w:rsidR="009E2D60" w:rsidRPr="00165D9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E2D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Scopus</w:t>
            </w:r>
            <w:proofErr w:type="spellEnd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процентиль</w:t>
            </w:r>
            <w:proofErr w:type="spellEnd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="00C771C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 менее</w:t>
            </w:r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="009E2D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35</w:t>
            </w:r>
            <w:r w:rsidR="00C771C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-ти</w:t>
            </w:r>
            <w:r w:rsidR="00FD0D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</w:t>
            </w:r>
            <w:r w:rsidR="00FD0D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;</w:t>
            </w:r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>в научных журналах, входящих в баз</w:t>
            </w:r>
            <w:r w:rsidR="009E2D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</w:t>
            </w:r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Scopus</w:t>
            </w:r>
            <w:proofErr w:type="spellEnd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Скопус</w:t>
            </w:r>
            <w:proofErr w:type="spellEnd"/>
            <w:r w:rsidR="009E2D60"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с показателем </w:t>
            </w:r>
            <w:proofErr w:type="spellStart"/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t>процен</w:t>
            </w:r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тиль</w:t>
            </w:r>
            <w:proofErr w:type="spellEnd"/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t>CiteScore</w:t>
            </w:r>
            <w:proofErr w:type="spellEnd"/>
            <w:r w:rsidR="009E2D60"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35-ти (тридцати пяти)</w:t>
            </w:r>
            <w:r w:rsidR="009E2D6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9E2D60" w:rsidRPr="009E2D6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A5009" w:rsidRPr="00E61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3D17" w:rsidRPr="00C94B68" w:rsidRDefault="00373D17" w:rsidP="008A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33138" w:rsidRPr="009E2D6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 в прочих изданиях Казахстана и дальнего зарубежья;</w:t>
            </w:r>
          </w:p>
          <w:p w:rsidR="002F5794" w:rsidRPr="00040EC3" w:rsidRDefault="000A5009" w:rsidP="009E2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33138" w:rsidRPr="009E2D6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материалах </w:t>
            </w:r>
            <w:r w:rsidR="009E2D6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>еждународных научно-практических конференций</w:t>
            </w:r>
            <w:r w:rsidR="009E2D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568" w:rsidRPr="00DA6746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D50" w:rsidRPr="00040EC3" w:rsidRDefault="003B4550" w:rsidP="001C51D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DA67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040E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«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Қалалық көлікті басқарудың </w:t>
            </w:r>
            <w:r w:rsidR="00314A28" w:rsidRP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IOT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технологиялар негізіндегі интеграцияланған интеллектуалды жүйелері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–</w:t>
            </w:r>
            <w:r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</w:t>
            </w:r>
            <w:r w:rsidR="008D1383"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л</w:t>
            </w:r>
            <w:r w:rsidR="008D13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маты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: «</w:t>
            </w:r>
            <w:r w:rsidR="008D1383" w:rsidRP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ADAL KITAP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», 2023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.-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с.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</w:p>
        </w:tc>
      </w:tr>
      <w:tr w:rsidR="00B72568" w:rsidRPr="00040EC3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2568" w:rsidRPr="00040EC3" w:rsidRDefault="00B17E41" w:rsidP="00B17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040EC3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3E64" w:rsidRDefault="00C33E64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5066" w:rsidRPr="00F340CA" w:rsidRDefault="00314A28" w:rsidP="00FD0DA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29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14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Исполнитель научного проекта</w:t>
            </w:r>
            <w:r w:rsidR="00AB5066" w:rsidRPr="00F3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C33E64" w:rsidRPr="00FD0DA5" w:rsidRDefault="00C33E64" w:rsidP="00FD0DA5">
            <w:pPr>
              <w:tabs>
                <w:tab w:val="left" w:pos="0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 w:rsidR="009B1C6F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19678998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Нейрокомпьютерное </w:t>
            </w:r>
            <w:proofErr w:type="gramStart"/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>зрение  умного</w:t>
            </w:r>
            <w:proofErr w:type="gramEnd"/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светофора мегаполисов страны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63589B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63589B" w:rsidRPr="00FD0DA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Казахский национальный университет им. аль-Фараби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(2023-2025</w:t>
            </w:r>
            <w:r w:rsidR="0049361C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F340CA" w:rsidRDefault="00F340CA" w:rsidP="001C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0593" w:rsidRPr="00AB5066" w:rsidRDefault="000E4166" w:rsidP="00FD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</w:t>
            </w:r>
            <w:r w:rsidR="0049361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C736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АЛҒЫС ХАТЫ»</w:t>
            </w:r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(2023г.);</w:t>
            </w:r>
          </w:p>
        </w:tc>
      </w:tr>
    </w:tbl>
    <w:p w:rsidR="00FD0DA5" w:rsidRDefault="00FD0DA5" w:rsidP="005526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1E47" w:rsidRDefault="00FB1E47" w:rsidP="005526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264D" w:rsidRDefault="00B25A47" w:rsidP="005526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5A47">
        <w:rPr>
          <w:rFonts w:ascii="Times New Roman" w:hAnsi="Times New Roman" w:cs="Times New Roman"/>
          <w:b/>
          <w:sz w:val="26"/>
          <w:szCs w:val="26"/>
        </w:rPr>
        <w:t>Ученый секретарь</w:t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25A47">
        <w:rPr>
          <w:rFonts w:ascii="Times New Roman" w:hAnsi="Times New Roman" w:cs="Times New Roman"/>
          <w:b/>
          <w:sz w:val="26"/>
          <w:szCs w:val="26"/>
        </w:rPr>
        <w:t>С.Ж. Ибраимова</w:t>
      </w:r>
      <w:r w:rsidR="00967908">
        <w:rPr>
          <w:rFonts w:ascii="Times New Roman" w:hAnsi="Times New Roman" w:cs="Times New Roman"/>
          <w:b/>
          <w:sz w:val="26"/>
          <w:szCs w:val="26"/>
        </w:rPr>
        <w:tab/>
      </w:r>
    </w:p>
    <w:sectPr w:rsidR="0055264D" w:rsidSect="00FD0DA5">
      <w:foot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B7" w:rsidRDefault="00694CB7" w:rsidP="002147B3">
      <w:pPr>
        <w:spacing w:after="0" w:line="240" w:lineRule="auto"/>
      </w:pPr>
      <w:r>
        <w:separator/>
      </w:r>
    </w:p>
  </w:endnote>
  <w:endnote w:type="continuationSeparator" w:id="0">
    <w:p w:rsidR="00694CB7" w:rsidRDefault="00694CB7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B3" w:rsidRPr="002147B3" w:rsidRDefault="002147B3">
    <w:pPr>
      <w:pStyle w:val="a7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B7" w:rsidRDefault="00694CB7" w:rsidP="002147B3">
      <w:pPr>
        <w:spacing w:after="0" w:line="240" w:lineRule="auto"/>
      </w:pPr>
      <w:r>
        <w:separator/>
      </w:r>
    </w:p>
  </w:footnote>
  <w:footnote w:type="continuationSeparator" w:id="0">
    <w:p w:rsidR="00694CB7" w:rsidRDefault="00694CB7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8"/>
    <w:rsid w:val="00013347"/>
    <w:rsid w:val="00015BB1"/>
    <w:rsid w:val="0002480F"/>
    <w:rsid w:val="00040EC3"/>
    <w:rsid w:val="00044741"/>
    <w:rsid w:val="00091F92"/>
    <w:rsid w:val="00095F93"/>
    <w:rsid w:val="000A06DE"/>
    <w:rsid w:val="000A0AFF"/>
    <w:rsid w:val="000A1D3C"/>
    <w:rsid w:val="000A5009"/>
    <w:rsid w:val="000C5132"/>
    <w:rsid w:val="000D0904"/>
    <w:rsid w:val="000E4166"/>
    <w:rsid w:val="000F0750"/>
    <w:rsid w:val="000F1885"/>
    <w:rsid w:val="001125A7"/>
    <w:rsid w:val="00120D2E"/>
    <w:rsid w:val="00131EE8"/>
    <w:rsid w:val="001328BC"/>
    <w:rsid w:val="001440D8"/>
    <w:rsid w:val="00145683"/>
    <w:rsid w:val="001632A6"/>
    <w:rsid w:val="0016500E"/>
    <w:rsid w:val="00165D91"/>
    <w:rsid w:val="001855B6"/>
    <w:rsid w:val="00190A59"/>
    <w:rsid w:val="00195D6C"/>
    <w:rsid w:val="001C51D4"/>
    <w:rsid w:val="001C6AC3"/>
    <w:rsid w:val="001D4DA6"/>
    <w:rsid w:val="001E27FB"/>
    <w:rsid w:val="00204E50"/>
    <w:rsid w:val="002147B3"/>
    <w:rsid w:val="00223DFF"/>
    <w:rsid w:val="00244A08"/>
    <w:rsid w:val="0024612F"/>
    <w:rsid w:val="0027466C"/>
    <w:rsid w:val="002803D5"/>
    <w:rsid w:val="00284084"/>
    <w:rsid w:val="00285C41"/>
    <w:rsid w:val="00293F50"/>
    <w:rsid w:val="002A4137"/>
    <w:rsid w:val="002A4AF4"/>
    <w:rsid w:val="002A7A98"/>
    <w:rsid w:val="002B3EE2"/>
    <w:rsid w:val="002B4CDE"/>
    <w:rsid w:val="002B5C5C"/>
    <w:rsid w:val="002C6F97"/>
    <w:rsid w:val="002F5794"/>
    <w:rsid w:val="00314A28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29F"/>
    <w:rsid w:val="003A2A97"/>
    <w:rsid w:val="003B4550"/>
    <w:rsid w:val="003B657B"/>
    <w:rsid w:val="003C3EBE"/>
    <w:rsid w:val="003C6527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51153D"/>
    <w:rsid w:val="00517583"/>
    <w:rsid w:val="00517725"/>
    <w:rsid w:val="00517D7A"/>
    <w:rsid w:val="00532257"/>
    <w:rsid w:val="00544493"/>
    <w:rsid w:val="0055264D"/>
    <w:rsid w:val="00554F78"/>
    <w:rsid w:val="005625CC"/>
    <w:rsid w:val="0056283F"/>
    <w:rsid w:val="00576F40"/>
    <w:rsid w:val="005A0F53"/>
    <w:rsid w:val="005A6C49"/>
    <w:rsid w:val="005B316F"/>
    <w:rsid w:val="005B4B44"/>
    <w:rsid w:val="005F4314"/>
    <w:rsid w:val="005F52FF"/>
    <w:rsid w:val="005F59A7"/>
    <w:rsid w:val="00604CC6"/>
    <w:rsid w:val="00613663"/>
    <w:rsid w:val="00627024"/>
    <w:rsid w:val="006276DE"/>
    <w:rsid w:val="0063392E"/>
    <w:rsid w:val="0063589B"/>
    <w:rsid w:val="00643541"/>
    <w:rsid w:val="00655BA4"/>
    <w:rsid w:val="006641FA"/>
    <w:rsid w:val="00672EB3"/>
    <w:rsid w:val="00680CBB"/>
    <w:rsid w:val="006860C0"/>
    <w:rsid w:val="00686D05"/>
    <w:rsid w:val="00694CB7"/>
    <w:rsid w:val="006C31A2"/>
    <w:rsid w:val="006C4BEA"/>
    <w:rsid w:val="006C736C"/>
    <w:rsid w:val="006C7DC1"/>
    <w:rsid w:val="006D0923"/>
    <w:rsid w:val="006D6A0C"/>
    <w:rsid w:val="00702603"/>
    <w:rsid w:val="007253A0"/>
    <w:rsid w:val="00741819"/>
    <w:rsid w:val="00747021"/>
    <w:rsid w:val="0074775C"/>
    <w:rsid w:val="00757759"/>
    <w:rsid w:val="007607CA"/>
    <w:rsid w:val="00763583"/>
    <w:rsid w:val="007813BA"/>
    <w:rsid w:val="00781565"/>
    <w:rsid w:val="0078420C"/>
    <w:rsid w:val="00787FE1"/>
    <w:rsid w:val="007A7BC5"/>
    <w:rsid w:val="007D1852"/>
    <w:rsid w:val="007F0621"/>
    <w:rsid w:val="007F1725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7499C"/>
    <w:rsid w:val="00882921"/>
    <w:rsid w:val="00884A8A"/>
    <w:rsid w:val="008A2CF6"/>
    <w:rsid w:val="008A41A5"/>
    <w:rsid w:val="008B4811"/>
    <w:rsid w:val="008C1B55"/>
    <w:rsid w:val="008D05C0"/>
    <w:rsid w:val="008D1383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B1C6F"/>
    <w:rsid w:val="009E0E63"/>
    <w:rsid w:val="009E2D60"/>
    <w:rsid w:val="009E37A2"/>
    <w:rsid w:val="009F6351"/>
    <w:rsid w:val="00A32FB4"/>
    <w:rsid w:val="00A33138"/>
    <w:rsid w:val="00A33484"/>
    <w:rsid w:val="00A55F66"/>
    <w:rsid w:val="00A61849"/>
    <w:rsid w:val="00A70F7C"/>
    <w:rsid w:val="00A83031"/>
    <w:rsid w:val="00A84CA5"/>
    <w:rsid w:val="00AB5066"/>
    <w:rsid w:val="00AE135B"/>
    <w:rsid w:val="00B1262B"/>
    <w:rsid w:val="00B1351C"/>
    <w:rsid w:val="00B1483F"/>
    <w:rsid w:val="00B17E41"/>
    <w:rsid w:val="00B24EAD"/>
    <w:rsid w:val="00B25A47"/>
    <w:rsid w:val="00B27FC6"/>
    <w:rsid w:val="00B3686A"/>
    <w:rsid w:val="00B40593"/>
    <w:rsid w:val="00B51C0F"/>
    <w:rsid w:val="00B525E2"/>
    <w:rsid w:val="00B70318"/>
    <w:rsid w:val="00B72568"/>
    <w:rsid w:val="00B839FF"/>
    <w:rsid w:val="00B843D9"/>
    <w:rsid w:val="00B97B9B"/>
    <w:rsid w:val="00BA1BCF"/>
    <w:rsid w:val="00BA5BD2"/>
    <w:rsid w:val="00BB5DAC"/>
    <w:rsid w:val="00BD0AF2"/>
    <w:rsid w:val="00BD1741"/>
    <w:rsid w:val="00BF4A05"/>
    <w:rsid w:val="00BF7C20"/>
    <w:rsid w:val="00C03B51"/>
    <w:rsid w:val="00C06805"/>
    <w:rsid w:val="00C1096E"/>
    <w:rsid w:val="00C16199"/>
    <w:rsid w:val="00C22E03"/>
    <w:rsid w:val="00C300FD"/>
    <w:rsid w:val="00C31D50"/>
    <w:rsid w:val="00C33E64"/>
    <w:rsid w:val="00C65695"/>
    <w:rsid w:val="00C65EC3"/>
    <w:rsid w:val="00C72FDD"/>
    <w:rsid w:val="00C771C3"/>
    <w:rsid w:val="00C77CDE"/>
    <w:rsid w:val="00C94B68"/>
    <w:rsid w:val="00CB04A1"/>
    <w:rsid w:val="00CB288E"/>
    <w:rsid w:val="00CB3326"/>
    <w:rsid w:val="00CF6F0C"/>
    <w:rsid w:val="00D048D2"/>
    <w:rsid w:val="00D12CCE"/>
    <w:rsid w:val="00D24DF6"/>
    <w:rsid w:val="00D25B97"/>
    <w:rsid w:val="00D36B51"/>
    <w:rsid w:val="00D4246E"/>
    <w:rsid w:val="00D6589E"/>
    <w:rsid w:val="00D65B6C"/>
    <w:rsid w:val="00D73055"/>
    <w:rsid w:val="00D802E4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3097B"/>
    <w:rsid w:val="00E32781"/>
    <w:rsid w:val="00E36517"/>
    <w:rsid w:val="00E6122D"/>
    <w:rsid w:val="00E766AE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EF6E6E"/>
    <w:rsid w:val="00F0000C"/>
    <w:rsid w:val="00F340CA"/>
    <w:rsid w:val="00FA4978"/>
    <w:rsid w:val="00FA709E"/>
    <w:rsid w:val="00FB010B"/>
    <w:rsid w:val="00FB0F9B"/>
    <w:rsid w:val="00FB1E47"/>
    <w:rsid w:val="00FC0DBE"/>
    <w:rsid w:val="00FC2B06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7A35"/>
  <w15:docId w15:val="{54C6B71F-00EB-4C35-B93E-4E93CD7F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4C91-02AB-4329-BDC9-23015073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Lenova</cp:lastModifiedBy>
  <cp:revision>57</cp:revision>
  <cp:lastPrinted>2024-10-30T13:53:00Z</cp:lastPrinted>
  <dcterms:created xsi:type="dcterms:W3CDTF">2024-06-26T16:04:00Z</dcterms:created>
  <dcterms:modified xsi:type="dcterms:W3CDTF">2024-10-30T13:56:00Z</dcterms:modified>
</cp:coreProperties>
</file>