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                                                                      </w:t>
      </w:r>
      <w:r w:rsidDel="00000000" w:rsidR="00000000" w:rsidRPr="00000000">
        <w:rPr>
          <w:b w:val="1"/>
          <w:bCs w:val="1"/>
          <w:rtl w:val="0"/>
        </w:rPr>
        <w:t xml:space="preserve">  Резюме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13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52"/>
        <w:gridCol w:w="7485"/>
        <w:tblGridChange w:id="0">
          <w:tblGrid>
            <w:gridCol w:w="2652"/>
            <w:gridCol w:w="74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ind w:firstLine="709"/>
              <w:jc w:val="both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</w:rPr>
              <w:drawing>
                <wp:inline distB="114300" distT="114300" distL="114300" distR="114300">
                  <wp:extent cx="999172" cy="1009650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172" cy="10096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ind w:firstLine="709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Аикшев Каршыга максутович</w:t>
            </w:r>
          </w:p>
          <w:p w:rsidR="00000000" w:rsidDel="00000000" w:rsidP="00000000" w:rsidRDefault="00000000" w:rsidRPr="00000000" w14:paraId="00000005">
            <w:pPr>
              <w:ind w:firstLine="709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ind w:firstLine="709"/>
              <w:jc w:val="both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Должность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ind w:firstLine="709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Заведующий кафедрой «КИиА»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ind w:firstLine="709"/>
              <w:jc w:val="both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Образование, квалификация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jc w:val="both"/>
              <w:rPr>
                <w:vertAlign w:val="baseline"/>
              </w:rPr>
            </w:pPr>
            <w:bookmarkStart w:colFirst="0" w:colLast="0" w:name="_heading=h.u8saqc74jsm7" w:id="0"/>
            <w:bookmarkEnd w:id="0"/>
            <w:r w:rsidDel="00000000" w:rsidR="00000000" w:rsidRPr="00000000">
              <w:rPr>
                <w:vertAlign w:val="baseline"/>
                <w:rtl w:val="0"/>
              </w:rPr>
              <w:t xml:space="preserve">Высшее, Ленинградский политехнический институт им. М.И. Калинина, инженер -механик, специализация «Технология роботизированного производства».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ind w:firstLine="709"/>
              <w:jc w:val="both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Ученая степень/звание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ind w:firstLine="709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Кандидат технических наук (автоматизация технологических процессов и производств- 05.13.06, ассоциированный профессор (доцент) (электротехника, электроника, информационные технологии)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ind w:firstLine="709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Публикации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Количество публикаций в журналах с не 0 импакт фактором за последние 5 лет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jc w:val="both"/>
              <w:rPr>
                <w:rFonts w:ascii="Times New Roman" w:cs="Times New Roman" w:eastAsia="Times New Roman" w:hAnsi="Times New Roman"/>
                <w:b w:val="0"/>
                <w:bCs w:val="0"/>
                <w:color w:val="231f2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231f20"/>
                <w:sz w:val="18"/>
                <w:szCs w:val="18"/>
                <w:rtl w:val="0"/>
              </w:rPr>
              <w:t xml:space="preserve">Digital transformation of production processes of enterprises for the production of construction products</w:t>
            </w:r>
            <w:r w:rsidDel="00000000" w:rsidR="00000000" w:rsidRPr="00000000">
              <w:rPr>
                <w:b w:val="0"/>
                <w:bCs w:val="0"/>
                <w:color w:val="231f2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sz w:val="18"/>
                <w:szCs w:val="18"/>
                <w:rtl w:val="0"/>
              </w:rPr>
              <w:t xml:space="preserve">NEWS of the National Academy of Sciences of the Republic of Kazakhstan SERIES OF GEOLOGY AND TECHNICAL SCIENCES ISSN 2224–5278  Volume 2. Number 470 (2025), 6–20.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i w:val="1"/>
                  <w:iCs w:val="1"/>
                  <w:color w:val="0563c1"/>
                  <w:sz w:val="18"/>
                  <w:szCs w:val="18"/>
                  <w:u w:val="single"/>
                  <w:rtl w:val="0"/>
                </w:rPr>
                <w:t xml:space="preserve">https://doi.org/10.32014/2025.2518-170X.487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2)Тhe use of simulation modeling in calculating the productivity of the technological system for the production of building products with fillers from man-made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rtl w:val="0"/>
              </w:rPr>
              <w:t xml:space="preserve">waste.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NEWS of the National Academy of Sciences of the Republic of Kazakhstan. SERIES OF GEOLOGY AND TECHNICAL SCIENCES ISSN 2224–5278,Volume 4. Number 466 (2024), 22–32 </w:t>
            </w:r>
            <w:hyperlink r:id="rId9">
              <w:r w:rsidDel="00000000" w:rsidR="00000000" w:rsidRPr="00000000">
                <w:rPr>
                  <w:color w:val="0563c1"/>
                  <w:sz w:val="16"/>
                  <w:szCs w:val="16"/>
                  <w:u w:val="single"/>
                  <w:rtl w:val="0"/>
                </w:rPr>
                <w:t xml:space="preserve">https://doi.org/10.32014/2024.2518-170X.422,</w:t>
              </w:r>
            </w:hyperlink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vertAlign w:val="baseline"/>
                <w:rtl w:val="0"/>
              </w:rPr>
              <w:t xml:space="preserve">3)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rtl w:val="0"/>
              </w:rPr>
              <w:t xml:space="preserve">Еvaluation of the efficiency of the technological process for the production of building products with fillers from metallurgical slag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000000"/>
                <w:sz w:val="16"/>
                <w:szCs w:val="16"/>
                <w:rtl w:val="0"/>
              </w:rPr>
              <w:t xml:space="preserve">. 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highlight w:val="white"/>
                <w:rtl w:val="0"/>
              </w:rPr>
              <w:t xml:space="preserve">Metalurgija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., 2024, 63(2), страницы 267–270, Q3, percentile 40. </w:t>
            </w:r>
            <w:hyperlink r:id="rId10">
              <w:r w:rsidDel="00000000" w:rsidR="00000000" w:rsidRPr="00000000">
                <w:rPr>
                  <w:color w:val="0563c1"/>
                  <w:sz w:val="16"/>
                  <w:szCs w:val="16"/>
                  <w:u w:val="single"/>
                  <w:rtl w:val="0"/>
                </w:rPr>
                <w:t xml:space="preserve">http://pubweb.carnet.hr/metalurg/arhiva/3278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both"/>
              <w:rPr>
                <w:color w:val="0563c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0"/>
                <w:bCs w:val="0"/>
                <w:color w:val="000000"/>
                <w:rtl w:val="0"/>
              </w:rPr>
              <w:t xml:space="preserve">4)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rtl w:val="0"/>
              </w:rPr>
              <w:t xml:space="preserve">Information technologies in the management of technological processes for the production of building products.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highlight w:val="white"/>
                <w:rtl w:val="0"/>
              </w:rPr>
              <w:t xml:space="preserve">Eastern-European Journal of Enterprise Technologies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, 2024, 1(2(127)), pp, 66–73. Q3, percentile 37. </w:t>
            </w:r>
            <w:hyperlink r:id="rId11">
              <w:r w:rsidDel="00000000" w:rsidR="00000000" w:rsidRPr="00000000">
                <w:rPr>
                  <w:color w:val="0563c1"/>
                  <w:sz w:val="16"/>
                  <w:szCs w:val="16"/>
                  <w:u w:val="single"/>
                  <w:rtl w:val="0"/>
                </w:rPr>
                <w:t xml:space="preserve">https://doi.org/10.15587/1729-4061.2024.298480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both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u w:val="single"/>
                <w:rtl w:val="0"/>
              </w:rPr>
              <w:t xml:space="preserve">5)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rtl w:val="0"/>
              </w:rPr>
              <w:t xml:space="preserve">Development of an intelligent system automating managerial decision-making using big data.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16"/>
                <w:szCs w:val="16"/>
                <w:highlight w:val="white"/>
                <w:rtl w:val="0"/>
              </w:rPr>
              <w:t xml:space="preserve">Eastern-European Journal of Enterprise </w:t>
            </w: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., 2023, 6(3(126)), страницы 27–35. </w:t>
            </w:r>
            <w:hyperlink r:id="rId12">
              <w:r w:rsidDel="00000000" w:rsidR="00000000" w:rsidRPr="00000000">
                <w:rPr>
                  <w:color w:val="0563c1"/>
                  <w:sz w:val="16"/>
                  <w:szCs w:val="16"/>
                  <w:highlight w:val="white"/>
                  <w:u w:val="single"/>
                  <w:rtl w:val="0"/>
                </w:rPr>
                <w:t xml:space="preserve">https://doi.org/10.15587/1729-4061.2023.289395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both"/>
              <w:rPr>
                <w:b w:val="0"/>
                <w:bCs w:val="0"/>
                <w:i w:val="0"/>
                <w:iC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Количество публикаций в журналах КОКНВО за последние 5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Using artificial intelligence for monitoring unauthorized connections to consumer power networks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.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Торайғыров университетінің хабаршысы. ISSN 2710-3420. Энергетикалық сериясы, №2. 2025.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sz w:val="16"/>
                <w:szCs w:val="16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rtl w:val="0"/>
              </w:rPr>
              <w:t xml:space="preserve">2)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16"/>
                <w:szCs w:val="16"/>
                <w:rtl w:val="0"/>
              </w:rPr>
              <w:t xml:space="preserve">AUTOMATION OF SELECTION OF CONSTRUCTION MIX WITH ADDITIVES OF TECHNOGENIC RAW MATERIALS </w:t>
            </w: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16"/>
                <w:szCs w:val="16"/>
                <w:rtl w:val="0"/>
              </w:rPr>
              <w:t xml:space="preserve">ВЕСТНИК КазУТБ, (раздел информационно-коммуникационные и химические технологии), №1(26), 2025.-С.1-14. ISSN:2708-4132.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16"/>
                <w:szCs w:val="16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color w:val="0563c1"/>
                  <w:sz w:val="16"/>
                  <w:szCs w:val="16"/>
                  <w:u w:val="single"/>
                  <w:rtl w:val="0"/>
                </w:rPr>
                <w:t xml:space="preserve">https://doi.org/10.58805/kazutb.v.1.26-808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rtl w:val="0"/>
              </w:rPr>
              <w:t xml:space="preserve">3)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БІР ҚИЫЛЫСТАҒЫ БАҒДАРШАМДАРДЫ ЖЕДЕЛ-ОБЪЕКТИВТІ ЖӘНЕ ЖЕДЕЛ АДАПТИВТІ БАСҚАРУ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Международный научно-технический журнал «вестник национальной инженерной академии  РК»,ВЕСТНИК Национальной инженерной академии Республики Казахстан № 4 (94), 2024.-https://doi.org/10.47533/2024.1606-146X.005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b w:val="0"/>
                <w:bCs w:val="0"/>
                <w:color w:val="000000"/>
                <w:sz w:val="16"/>
                <w:szCs w:val="16"/>
                <w:rtl w:val="0"/>
              </w:rPr>
              <w:t xml:space="preserve">4)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ЖОЛ ҚИЫЛЫСТАРЫНДАҒЫ КӨЛІК ҚҰРАЛДАРЫНЫҢ АҒЫНЫН НАҚТЫ УАҚЫТ РЕЖИМІНДЕ ДИНАМИКАЛЫҚ РЕТТЕУ.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ВЕСТНИК КазУТБ, (раздел информационно-коммуникационные и химические технологии) №3 (24), 2024, С. 96-104. ISSN:2708-4132.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color w:val="0563c1"/>
                <w:sz w:val="16"/>
                <w:szCs w:val="16"/>
                <w:u w:val="single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6"/>
                  <w:szCs w:val="16"/>
                  <w:u w:val="single"/>
                  <w:rtl w:val="0"/>
                </w:rPr>
                <w:t xml:space="preserve">https://doi.org/10.58805/kazutb.v.3.24-551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563c1"/>
                <w:sz w:val="16"/>
                <w:szCs w:val="16"/>
                <w:u w:val="singl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EVALUATION OF THE EFFECTIVENESS OF USING THE SOFTWARE PRODUCT ”ASSISTANT FOR THE PREPARATION OF TEST TASKS” TO TEST THE KNOWLEDGE OF STUDENTS.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ВЕСТНИК КазУТБ, (раздел информационно-коммуникационные и химические технологии), №3 (24), 2024.-С.13-26. ISSN:2708-4132.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0563c1"/>
                  <w:sz w:val="16"/>
                  <w:szCs w:val="16"/>
                  <w:u w:val="single"/>
                  <w:rtl w:val="0"/>
                </w:rPr>
                <w:t xml:space="preserve">https://doi.org/10.58805/kazutb.v.3.24-508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u w:val="single"/>
                <w:rtl w:val="0"/>
              </w:rPr>
              <w:t xml:space="preserve">6)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AUTOMATION OF LABOR PROTECTION SYSTEM MANAGEMENT AT AN INDUSTRIAL ENTERPRISE. Торайғыров университетінің хабаршысы. ISSN 2710-3420. Энергетикалық сериясы, №3. 2024, стр.31-51.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16">
              <w:r w:rsidDel="00000000" w:rsidR="00000000" w:rsidRPr="00000000">
                <w:rPr>
                  <w:color w:val="0563c1"/>
                  <w:sz w:val="16"/>
                  <w:szCs w:val="16"/>
                  <w:u w:val="single"/>
                  <w:rtl w:val="0"/>
                </w:rPr>
                <w:t xml:space="preserve">https://vestnik-energy.tou.edu.kz/storage/journals/176.pdf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u w:val="single"/>
                <w:rtl w:val="0"/>
              </w:rPr>
              <w:t xml:space="preserve">7)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ОЦЕНКА ЭФФЕКТИВНОСТИ ДОБАВОК МЕТАЛЛУРГИЧЕСКОГО ШЛАКА С РАЗЛИЧНЫМИ ГРАНУЛОМЕТРИЧЕСКИМИ РАЗМЕРАМИ НА ПРОЧНОСТНЫЕ ПОКАЗАТЕЛИ СТРОИТЕЛЬНЫХ ИЗДЕЛИЙ.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НАУКА И ТЕХНИКА КАЗАХСТАНА. ISSN 2788-8770. № 3, 2024.стр.140-152.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17">
              <w:r w:rsidDel="00000000" w:rsidR="00000000" w:rsidRPr="00000000">
                <w:rPr>
                  <w:color w:val="0563c1"/>
                  <w:sz w:val="16"/>
                  <w:szCs w:val="16"/>
                  <w:u w:val="single"/>
                  <w:rtl w:val="0"/>
                </w:rPr>
                <w:t xml:space="preserve">https://stk.tou.edu.kz/storage/journals/156.pdf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firstLine="709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Опубликовано монографий за последение 5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1)</w:t>
            </w:r>
            <w:r w:rsidDel="00000000" w:rsidR="00000000" w:rsidRPr="00000000">
              <w:rPr>
                <w:color w:val="2c2d2e"/>
                <w:sz w:val="20"/>
                <w:szCs w:val="20"/>
                <w:highlight w:val="white"/>
                <w:rtl w:val="0"/>
              </w:rPr>
              <w:t xml:space="preserve">"Экологическая и техносферная безопасность. Научно-прикладные задачи и решения".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Экологическая и техносферная безопасность. Научно-прикладные задачи и решения: монография / под общ.ред. научного совета ГНИИ "Нацразвитие". – СПб.: ГНИИ "Нацразвитие", 2024. – 80 с. ISBN 978-5-00213-407-6 DOI 10.37539/240704.2024.56.58.001 https://disk.yandex.ru/d/FYg48SgsAvRx1A/2024/0704-Июль/МОНОГРАФИЯ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Инженерное моделирование сложных технологических систем (производство строительных изделий с использованием техногенных отходов).Издательство «ЛантарBOOKS», Алматы, 2023.-142с, 500 экз. ISBN 978-601-361-254-6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Учебники и учебные пособия за последние 5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Пневматикалық машиналар мен жетектер.Оқулық. Изд.Лантар ВООК, Алматы, 2024.-217б. ISBN 978-601-7207-49-6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Гидравлика және гидравлікалық машиналар. Оқулық. Изд.Лантар ВООК, Алматы, 2024.-212б. ISBN 978-601-7611-44-6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Автоматтандырылған жуйелерді жобалау. Оқу құралы.. Изд.АДАЛ_ Китап, Алматы, 2024.-336б.ISBN 978-6017154-04-2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Жаңартылган энергия көздерін автоматтандыру және басқару жуйелрі.Оқу құралы.Изд.Адал Китапбаспасы, Алматы, 2024.-134б..ISBN 978-601-7681-86-9.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Автоматика  и системы управления ВИЭ.Изд. Алматы: ТОО «Лантар-Вooks», 2023. – 124 с.ISBN 978-601-361-493-9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Патенты и авторские свидетельства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jc w:val="left"/>
              <w:rPr>
                <w:b w:val="0"/>
                <w:bCs w:val="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16"/>
                <w:szCs w:val="16"/>
                <w:rtl w:val="0"/>
              </w:rPr>
              <w:t xml:space="preserve">Программа для ЭВМ «База данных техногенных месторождений Республики азахстан».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Свидетельство о внесении сведений в государственный реестр прав на объекты охраняемые авторским правом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0"/>
                <w:szCs w:val="20"/>
                <w:rtl w:val="0"/>
              </w:rPr>
              <w:t xml:space="preserve">№ 58880 от «29» мая 2025 года</w:t>
            </w:r>
            <w:r w:rsidDel="00000000" w:rsidR="00000000" w:rsidRPr="00000000">
              <w:rPr>
                <w:b w:val="0"/>
                <w:bCs w:val="0"/>
                <w:sz w:val="16"/>
                <w:szCs w:val="16"/>
                <w:rtl w:val="0"/>
              </w:rPr>
              <w:t xml:space="preserve">. НИИС РК.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ind w:left="0" w:firstLine="0"/>
              <w:jc w:val="both"/>
              <w:rPr>
                <w:b w:val="0"/>
                <w:bCs w:val="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16"/>
                <w:szCs w:val="16"/>
                <w:rtl w:val="0"/>
              </w:rPr>
              <w:t xml:space="preserve">Программа для ЭВМ "Автоматизированная система подбора строительной смеси с добавками из техногенного сырья".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Cвидетельство о внесении сведений в государственный реестр прав на объекты охраняемые авторским правом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0"/>
                <w:szCs w:val="20"/>
                <w:rtl w:val="0"/>
              </w:rPr>
              <w:t xml:space="preserve">2025 жылғы «7» ақпан № 54313 </w:t>
            </w:r>
            <w:r w:rsidDel="00000000" w:rsidR="00000000" w:rsidRPr="00000000">
              <w:rPr>
                <w:b w:val="0"/>
                <w:bCs w:val="0"/>
                <w:sz w:val="16"/>
                <w:szCs w:val="16"/>
                <w:rtl w:val="0"/>
              </w:rPr>
              <w:t xml:space="preserve">. НИИС РК.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jc w:val="left"/>
              <w:rPr>
                <w:b w:val="0"/>
                <w:bC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0"/>
                <w:szCs w:val="20"/>
                <w:rtl w:val="0"/>
              </w:rPr>
              <w:t xml:space="preserve">3)Программа для ЭВМ «Автоматизированный программный инструмент разработки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jc w:val="left"/>
              <w:rPr>
                <w:b w:val="0"/>
                <w:bCs w:val="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0"/>
                <w:szCs w:val="20"/>
                <w:rtl w:val="0"/>
              </w:rPr>
              <w:t xml:space="preserve">силлабуса »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Cвидетельство о внесении сведений в государственный реестр прав на объекты охраняемые авторским правом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0"/>
                <w:szCs w:val="20"/>
                <w:rtl w:val="0"/>
              </w:rPr>
              <w:t xml:space="preserve">№ 51735 от «21» ноября 2024 года </w:t>
            </w:r>
            <w:r w:rsidDel="00000000" w:rsidR="00000000" w:rsidRPr="00000000">
              <w:rPr>
                <w:b w:val="0"/>
                <w:bCs w:val="0"/>
                <w:sz w:val="16"/>
                <w:szCs w:val="16"/>
                <w:rtl w:val="0"/>
              </w:rPr>
              <w:t xml:space="preserve">. НИИС РК.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sz w:val="16"/>
                <w:szCs w:val="16"/>
                <w:rtl w:val="0"/>
              </w:rPr>
              <w:t xml:space="preserve">4)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Программа для ЭВМ "Помощник подготовки тестовых заданий".Свидетельство о внесении сведений в государственный реестр прав на объекты охраняемые авторским правом № 48275 от «10»  июля 2024 года. НИИС РК.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Электронные учебники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numPr>
                <w:ilvl w:val="0"/>
                <w:numId w:val="6"/>
              </w:num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Электрондыоқулық «Pythonбағдарламалаунегіздері».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Авторское свидетельство о внесений изменений в государственный реестр прав на объекты, охраняемые авторским правом. № 43647 от «13» марта 2024 года. НИИС. РК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Электронный курс «Практические занятия в СУБД MSSQLserver.Электронный курс«Практические занятия в СУБД Microsoft SQL server». Св-во о внесении о внесении сведений в государственный реестр на объекты, охраняемые авторским правом №38940 от 7.09.2023г</w:t>
            </w:r>
          </w:p>
          <w:p w:rsidR="00000000" w:rsidDel="00000000" w:rsidP="00000000" w:rsidRDefault="00000000" w:rsidRPr="00000000" w14:paraId="000000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3)Электрондықоқулық «Aвтоматты басқару теориясының қазіргі аспектілері». Свидетельство о внесении сведений в государственный реестр прав на объекты, охраняемые авто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рским правом.№31590. от 5.01.2023г.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ind w:firstLine="709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Разработка ОП и силлабусов по новым дисциплинам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ind w:firstLine="709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Название ОП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1)7М07188-Автоматизация и управление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2)6В07133-Цифровая энергетика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Название предмета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Методология SADT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Академическое письмо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Системный анализ в ИТ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Методы выполнения научных исследований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Методы математического и имитационного моделирования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7"/>
              </w:numPr>
              <w:jc w:val="both"/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0"/>
                <w:szCs w:val="20"/>
                <w:rtl w:val="0"/>
              </w:rPr>
              <w:t xml:space="preserve">Программные инструменты в системах автоматизации управления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firstLine="709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ind w:firstLine="709"/>
              <w:jc w:val="both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Научная работа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ind w:firstLine="709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Участие в финансируемых проектах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jc w:val="both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vertAlign w:val="baseline"/>
                <w:rtl w:val="0"/>
              </w:rPr>
              <w:t xml:space="preserve">Название, объем финансирования, позиция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jc w:val="both"/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vertAlign w:val="baseline"/>
                <w:rtl w:val="0"/>
              </w:rPr>
              <w:t xml:space="preserve">1)Разработка 3д принтера для печати металлических изделий оборонной промышленности</w:t>
            </w:r>
          </w:p>
          <w:p w:rsidR="00000000" w:rsidDel="00000000" w:rsidP="00000000" w:rsidRDefault="00000000" w:rsidRPr="00000000" w14:paraId="00000046">
            <w:pPr>
              <w:jc w:val="both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vertAlign w:val="baseline"/>
                <w:rtl w:val="0"/>
              </w:rPr>
              <w:t xml:space="preserve">2)Р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азработка программно-аппаратного комплекса на базе технологий искусственного интеллекта для управления процессом флотации на горно-обогатительных предприятиях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ind w:firstLine="709"/>
              <w:jc w:val="both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НИРС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ind w:firstLine="709"/>
              <w:jc w:val="both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jc w:val="both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vertAlign w:val="baseline"/>
                <w:rtl w:val="0"/>
              </w:rPr>
              <w:t xml:space="preserve">Название, исполнители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jc w:val="both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sz w:val="20"/>
                <w:szCs w:val="20"/>
                <w:rtl w:val="0"/>
              </w:rPr>
              <w:t xml:space="preserve">Цифровой двойник системы управления качеством продукции на всех этапах горно-металлургического производства»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jc w:val="both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Награды, поощрения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numPr>
                <w:ilvl w:val="0"/>
                <w:numId w:val="8"/>
              </w:numPr>
              <w:ind w:left="240" w:firstLine="0"/>
              <w:jc w:val="both"/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vertAlign w:val="baseline"/>
                <w:rtl w:val="0"/>
              </w:rPr>
              <w:t xml:space="preserve">Благодарственное письмо МН и ВО. 2022г.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8"/>
              </w:numPr>
              <w:ind w:left="240" w:firstLine="0"/>
              <w:jc w:val="both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vertAlign w:val="baseline"/>
                <w:rtl w:val="0"/>
              </w:rPr>
              <w:t xml:space="preserve">Почетный профессор КазУТБ, 2023г.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ind w:firstLine="709"/>
              <w:jc w:val="both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ind w:firstLine="709"/>
              <w:jc w:val="both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jc w:val="both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Курсы повышения квалификации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ind w:firstLine="709"/>
              <w:jc w:val="both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jc w:val="both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Тема, место, дата, №сертификата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vertAlign w:val="baseline"/>
                <w:rtl w:val="0"/>
              </w:rPr>
              <w:t xml:space="preserve">1)г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rtl w:val="0"/>
              </w:rPr>
              <w:t xml:space="preserve">.Алматы, 2024г, 72ч,ТОО Корпорация «Сайман»/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Автоматизация технологических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rtl w:val="0"/>
              </w:rPr>
              <w:t xml:space="preserve">комплексов и производств”,сертификат№А-177У</w:t>
            </w:r>
          </w:p>
          <w:p w:rsidR="00000000" w:rsidDel="00000000" w:rsidP="00000000" w:rsidRDefault="00000000" w:rsidRPr="00000000" w14:paraId="00000055">
            <w:pPr>
              <w:jc w:val="both"/>
              <w:rPr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sz w:val="20"/>
                <w:szCs w:val="20"/>
                <w:vertAlign w:val="baseline"/>
                <w:rtl w:val="0"/>
              </w:rPr>
              <w:t xml:space="preserve">2)г.Астана,2025г, 72ч,ТОО «Astana-ceramic», «Современные тренды управления автоматизированным производством», сертификат№091</w:t>
            </w:r>
          </w:p>
          <w:p w:rsidR="00000000" w:rsidDel="00000000" w:rsidP="00000000" w:rsidRDefault="00000000" w:rsidRPr="00000000" w14:paraId="0000005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ind w:left="0" w:firstLine="0"/>
              <w:jc w:val="both"/>
              <w:rPr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Преподаваtмые предметы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Аспекты и принципы научных исследований.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Методика выполнения научных работ.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Методология SADT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Методы математического и имитационного тмоделирования</w:t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85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5"/>
      <w:numFmt w:val="decimal"/>
      <w:lvlText w:val="%1)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%1)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decimal"/>
      <w:lvlText w:val="%1)"/>
      <w:lvlJc w:val="left"/>
      <w:pPr>
        <w:ind w:left="240" w:hanging="240"/>
      </w:pPr>
      <w:rPr>
        <w:b w:val="0"/>
        <w:bCs w:val="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bCs w:val="1"/>
      <w:i w:val="1"/>
      <w:iCs w:val="1"/>
      <w:color w:val="5b9bd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4" w:default="1">
    <w:name w:val="Default Paragraph Font"/>
    <w:uiPriority w:val="1"/>
    <w:semiHidden w:val="1"/>
    <w:unhideWhenUsed w:val="1"/>
    <w:qFormat w:val="1"/>
  </w:style>
  <w:style w:type="table" w:styleId="5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6">
    <w:name w:val="Emphasis"/>
    <w:basedOn w:val="4"/>
    <w:uiPriority w:val="20"/>
    <w:qFormat w:val="1"/>
    <w:rPr>
      <w:i w:val="1"/>
      <w:iCs w:val="1"/>
    </w:rPr>
  </w:style>
  <w:style w:type="character" w:styleId="7">
    <w:name w:val="Hyperlink"/>
    <w:basedOn w:val="4"/>
    <w:uiPriority w:val="99"/>
    <w:unhideWhenUsed w:val="1"/>
    <w:qFormat w:val="1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Strong"/>
    <w:basedOn w:val="4"/>
    <w:uiPriority w:val="22"/>
    <w:qFormat w:val="1"/>
    <w:rPr>
      <w:b w:val="1"/>
      <w:bCs w:val="1"/>
    </w:rPr>
  </w:style>
  <w:style w:type="paragraph" w:styleId="9">
    <w:name w:val="Balloon Text"/>
    <w:basedOn w:val="1"/>
    <w:link w:val="12"/>
    <w:uiPriority w:val="99"/>
    <w:semiHidden w:val="1"/>
    <w:unhideWhenUsed w:val="1"/>
    <w:qFormat w:val="1"/>
    <w:rPr>
      <w:rFonts w:ascii="Segoe UI" w:cs="Segoe UI" w:hAnsi="Segoe UI" w:eastAsiaTheme="minorHAnsi"/>
      <w:sz w:val="18"/>
      <w:szCs w:val="18"/>
      <w:lang w:eastAsia="en-US"/>
    </w:rPr>
  </w:style>
  <w:style w:type="paragraph" w:styleId="10">
    <w:name w:val="Normal (Web)"/>
    <w:uiPriority w:val="99"/>
    <w:semiHidden w:val="1"/>
    <w:unhideWhenUsed w:val="1"/>
    <w:qFormat w:val="1"/>
    <w:pPr>
      <w:spacing w:after="0" w:afterAutospacing="1" w:before="0" w:beforeAutospacing="1"/>
      <w:ind w:left="0" w:right="0"/>
      <w:jc w:val="left"/>
    </w:pPr>
    <w:rPr>
      <w:rFonts w:ascii="Times New Roman" w:cs="Times New Roman" w:eastAsia="SimSun" w:hAnsi="Times New Roman"/>
      <w:kern w:val="0"/>
      <w:sz w:val="24"/>
      <w:szCs w:val="24"/>
      <w:lang w:bidi="ar" w:eastAsia="zh-CN" w:val="en-US"/>
    </w:rPr>
  </w:style>
  <w:style w:type="table" w:styleId="11">
    <w:name w:val="Table Grid"/>
    <w:basedOn w:val="5"/>
    <w:uiPriority w:val="59"/>
    <w:qFormat w:val="1"/>
    <w:pPr>
      <w:spacing w:after="0" w:line="240" w:lineRule="auto"/>
      <w:ind w:firstLine="709"/>
      <w:jc w:val="both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12" w:customStyle="1">
    <w:name w:val="Текст выноски Знак"/>
    <w:basedOn w:val="4"/>
    <w:link w:val="9"/>
    <w:uiPriority w:val="99"/>
    <w:semiHidden w:val="1"/>
    <w:qFormat w:val="1"/>
    <w:rPr>
      <w:rFonts w:ascii="Segoe UI" w:cs="Segoe UI" w:hAnsi="Segoe UI"/>
      <w:sz w:val="18"/>
      <w:szCs w:val="18"/>
    </w:rPr>
  </w:style>
  <w:style w:type="paragraph" w:styleId="13">
    <w:name w:val="List Paragraph"/>
    <w:basedOn w:val="1"/>
    <w:uiPriority w:val="34"/>
    <w:qFormat w:val="1"/>
    <w:pPr>
      <w:ind w:left="720"/>
      <w:contextualSpacing w:val="1"/>
    </w:pPr>
  </w:style>
  <w:style w:type="character" w:styleId="14" w:customStyle="1">
    <w:name w:val="Заголовок 1 Знак"/>
    <w:basedOn w:val="4"/>
    <w:link w:val="2"/>
    <w:uiPriority w:val="9"/>
    <w:qFormat w:val="1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character" w:styleId="15" w:customStyle="1">
    <w:name w:val="Основной текст (2)_"/>
    <w:basedOn w:val="4"/>
    <w:link w:val="16"/>
    <w:uiPriority w:val="0"/>
    <w:qFormat w:val="1"/>
    <w:rPr>
      <w:rFonts w:ascii="Times New Roman" w:cs="Times New Roman" w:eastAsia="Times New Roman" w:hAnsi="Times New Roman"/>
      <w:shd w:color="auto" w:fill="ffffff" w:val="clear"/>
    </w:rPr>
  </w:style>
  <w:style w:type="paragraph" w:styleId="16" w:customStyle="1">
    <w:name w:val="Основной текст (2)"/>
    <w:basedOn w:val="1"/>
    <w:link w:val="15"/>
    <w:uiPriority w:val="0"/>
    <w:qFormat w:val="1"/>
    <w:pPr>
      <w:widowControl w:val="0"/>
      <w:shd w:color="auto" w:fill="ffffff" w:val="clear"/>
      <w:spacing w:after="60" w:before="480" w:line="0" w:lineRule="atLeast"/>
      <w:jc w:val="both"/>
    </w:pPr>
    <w:rPr>
      <w:sz w:val="22"/>
      <w:szCs w:val="22"/>
      <w:lang w:eastAsia="en-US"/>
    </w:rPr>
  </w:style>
  <w:style w:type="paragraph" w:styleId="17" w:customStyle="1">
    <w:name w:val="Style4"/>
    <w:basedOn w:val="1"/>
    <w:uiPriority w:val="0"/>
    <w:qFormat w:val="1"/>
    <w:pPr>
      <w:widowControl w:val="0"/>
      <w:autoSpaceDE w:val="0"/>
      <w:autoSpaceDN w:val="0"/>
      <w:adjustRightInd w:val="0"/>
      <w:spacing w:line="326" w:lineRule="exact"/>
      <w:ind w:hanging="274"/>
    </w:pPr>
  </w:style>
  <w:style w:type="character" w:styleId="18" w:customStyle="1">
    <w:name w:val="typography-module__lvnit"/>
    <w:basedOn w:val="4"/>
    <w:uiPriority w:val="0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ind w:firstLine="709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i.org/10.15587/1729-4061.2024.298480" TargetMode="External"/><Relationship Id="rId10" Type="http://schemas.openxmlformats.org/officeDocument/2006/relationships/hyperlink" Target="http://pubweb.carnet.hr/metalurg/arhiva/3278" TargetMode="External"/><Relationship Id="rId13" Type="http://schemas.openxmlformats.org/officeDocument/2006/relationships/hyperlink" Target="https://doi.org/10.58805/kazutb.v.1.26-808" TargetMode="External"/><Relationship Id="rId12" Type="http://schemas.openxmlformats.org/officeDocument/2006/relationships/hyperlink" Target="https://doi.org/10.15587/1729-4061.2023.289395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i.org/10.32014/2024.2518-170X.422," TargetMode="External"/><Relationship Id="rId15" Type="http://schemas.openxmlformats.org/officeDocument/2006/relationships/hyperlink" Target="https://doi.org/10.58805/kazutb.v.3.24-508" TargetMode="External"/><Relationship Id="rId14" Type="http://schemas.openxmlformats.org/officeDocument/2006/relationships/hyperlink" Target="https://doi.org/10.58805/kazutb.v.3.24-551" TargetMode="External"/><Relationship Id="rId17" Type="http://schemas.openxmlformats.org/officeDocument/2006/relationships/hyperlink" Target="https://stk.tou.edu.kz/storage/journals/156.pdf" TargetMode="External"/><Relationship Id="rId16" Type="http://schemas.openxmlformats.org/officeDocument/2006/relationships/hyperlink" Target="https://vestnik-energy.tou.edu.kz/storage/journals/176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doi.org/10.32014/2025.2518-170X.4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sMNYy5tR4/GTHgADvuAJtfUonA==">CgMxLjAyDmgudThzYXFjNzRqc203OAByITFwMEo3WW9IOWtHV2I4bTB5eEp1OUhHc0hQZW1XSkNZRg==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2023-02-08T09:09:00Z</dcterms:created>
  <dc:creator>516-3-41764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A324C8902D69412CAFA194618CB1A1FA_13</vt:lpwstr>
  </property>
</Properties>
</file>